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4B" w:rsidRPr="00C41B59" w:rsidRDefault="00C36B4B" w:rsidP="00C36B4B">
      <w:pPr>
        <w:tabs>
          <w:tab w:val="right" w:pos="9639"/>
        </w:tabs>
        <w:ind w:right="-1"/>
        <w:rPr>
          <w:rFonts w:cs="Arial"/>
          <w:b/>
          <w:sz w:val="24"/>
          <w:szCs w:val="24"/>
        </w:rPr>
      </w:pPr>
      <w:bookmarkStart w:id="0" w:name="_GoBack"/>
      <w:bookmarkEnd w:id="0"/>
      <w:r w:rsidRPr="00C41B59">
        <w:rPr>
          <w:rFonts w:cs="Arial"/>
          <w:b/>
          <w:sz w:val="24"/>
          <w:szCs w:val="24"/>
        </w:rPr>
        <w:t>Dr. Ralf Pohl</w:t>
      </w:r>
      <w:r w:rsidRPr="00C41B59">
        <w:rPr>
          <w:rFonts w:cs="Arial"/>
          <w:b/>
          <w:sz w:val="24"/>
          <w:szCs w:val="24"/>
        </w:rPr>
        <w:tab/>
        <w:t>Wintersemester 2024/25</w:t>
      </w:r>
    </w:p>
    <w:p w:rsidR="00C36B4B" w:rsidRPr="00C41B59" w:rsidRDefault="00C36B4B" w:rsidP="00C36B4B">
      <w:pPr>
        <w:tabs>
          <w:tab w:val="right" w:pos="9639"/>
        </w:tabs>
        <w:ind w:right="-1"/>
        <w:rPr>
          <w:rFonts w:cs="Arial"/>
          <w:sz w:val="24"/>
          <w:szCs w:val="24"/>
        </w:rPr>
      </w:pPr>
      <w:r w:rsidRPr="00C41B59">
        <w:rPr>
          <w:rFonts w:cs="Arial"/>
          <w:sz w:val="24"/>
          <w:szCs w:val="24"/>
        </w:rPr>
        <w:tab/>
      </w:r>
    </w:p>
    <w:p w:rsidR="00C36B4B" w:rsidRPr="00C41B59" w:rsidRDefault="00C36B4B" w:rsidP="00C36B4B">
      <w:pPr>
        <w:pStyle w:val="berschrift6"/>
        <w:rPr>
          <w:rFonts w:asciiTheme="minorHAnsi" w:hAnsiTheme="minorHAnsi" w:cs="Arial"/>
          <w:sz w:val="24"/>
          <w:szCs w:val="24"/>
        </w:rPr>
      </w:pPr>
      <w:r w:rsidRPr="00C41B59">
        <w:rPr>
          <w:rFonts w:asciiTheme="minorHAnsi" w:hAnsiTheme="minorHAnsi" w:cs="Arial"/>
          <w:sz w:val="24"/>
          <w:szCs w:val="24"/>
        </w:rPr>
        <w:t>Volkswirtschaftliches (Pro-) Seminar:</w:t>
      </w:r>
    </w:p>
    <w:p w:rsidR="00C36B4B" w:rsidRPr="00C41B59" w:rsidRDefault="00C36B4B" w:rsidP="00C36B4B">
      <w:pPr>
        <w:rPr>
          <w:sz w:val="24"/>
          <w:szCs w:val="24"/>
          <w:lang w:eastAsia="de-DE"/>
        </w:rPr>
      </w:pPr>
    </w:p>
    <w:p w:rsidR="00C36B4B" w:rsidRPr="00C41B59" w:rsidRDefault="00C36B4B" w:rsidP="00C36B4B">
      <w:pPr>
        <w:jc w:val="center"/>
        <w:rPr>
          <w:rFonts w:cs="Arial"/>
          <w:b/>
          <w:sz w:val="24"/>
          <w:szCs w:val="24"/>
          <w:lang w:eastAsia="de-DE"/>
        </w:rPr>
      </w:pPr>
      <w:r w:rsidRPr="00C41B59">
        <w:rPr>
          <w:rFonts w:cs="Arial"/>
          <w:b/>
          <w:sz w:val="24"/>
          <w:szCs w:val="24"/>
          <w:lang w:eastAsia="de-DE"/>
        </w:rPr>
        <w:t>Europäische Union</w:t>
      </w:r>
    </w:p>
    <w:p w:rsidR="00C36B4B" w:rsidRPr="00C41B59" w:rsidRDefault="00C36B4B" w:rsidP="00C36B4B">
      <w:pPr>
        <w:pStyle w:val="Textkrper"/>
        <w:rPr>
          <w:rFonts w:asciiTheme="minorHAnsi" w:hAnsiTheme="minorHAnsi" w:cs="Arial"/>
          <w:szCs w:val="24"/>
          <w:u w:val="single"/>
        </w:rPr>
      </w:pPr>
    </w:p>
    <w:p w:rsidR="00C36B4B" w:rsidRPr="00C41B59" w:rsidRDefault="00C36B4B" w:rsidP="00C36B4B">
      <w:pPr>
        <w:pStyle w:val="Textkrper"/>
        <w:rPr>
          <w:rFonts w:asciiTheme="minorHAnsi" w:hAnsiTheme="minorHAnsi" w:cs="Arial"/>
          <w:szCs w:val="24"/>
          <w:u w:val="single"/>
        </w:rPr>
      </w:pPr>
      <w:r w:rsidRPr="00C41B59">
        <w:rPr>
          <w:rFonts w:asciiTheme="minorHAnsi" w:hAnsiTheme="minorHAnsi" w:cs="Arial"/>
          <w:szCs w:val="24"/>
          <w:u w:val="single"/>
        </w:rPr>
        <w:t>Zulassungsvoraussetzungen:</w:t>
      </w:r>
    </w:p>
    <w:p w:rsidR="00C36B4B" w:rsidRPr="00C41B59" w:rsidRDefault="00C36B4B" w:rsidP="00C36B4B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Die Teilnahme am Proseminar setzt die </w:t>
      </w:r>
      <w:r w:rsidRPr="00C41B59">
        <w:rPr>
          <w:rFonts w:asciiTheme="minorHAnsi" w:hAnsiTheme="minorHAnsi" w:cs="Arial"/>
          <w:b/>
          <w:szCs w:val="24"/>
        </w:rPr>
        <w:t>bestandenen Module „Mikroökonomie“</w:t>
      </w:r>
      <w:r w:rsidRPr="00C41B59">
        <w:rPr>
          <w:rFonts w:asciiTheme="minorHAnsi" w:hAnsiTheme="minorHAnsi" w:cs="Arial"/>
          <w:szCs w:val="24"/>
        </w:rPr>
        <w:t xml:space="preserve"> (nicht LAR) und „</w:t>
      </w:r>
      <w:r w:rsidRPr="00C41B59">
        <w:rPr>
          <w:rFonts w:asciiTheme="minorHAnsi" w:hAnsiTheme="minorHAnsi" w:cs="Arial"/>
          <w:b/>
          <w:szCs w:val="24"/>
        </w:rPr>
        <w:t>Makroökonomie“</w:t>
      </w:r>
      <w:r w:rsidRPr="00C41B59">
        <w:rPr>
          <w:rFonts w:asciiTheme="minorHAnsi" w:hAnsiTheme="minorHAnsi" w:cs="Arial"/>
          <w:szCs w:val="24"/>
        </w:rPr>
        <w:t xml:space="preserve"> voraus.</w:t>
      </w:r>
    </w:p>
    <w:p w:rsidR="00C36B4B" w:rsidRPr="00C41B59" w:rsidRDefault="00C36B4B" w:rsidP="00C36B4B">
      <w:pPr>
        <w:pStyle w:val="Textkrper2"/>
        <w:rPr>
          <w:rFonts w:asciiTheme="minorHAnsi" w:hAnsiTheme="minorHAnsi" w:cs="Arial"/>
          <w:szCs w:val="24"/>
          <w:u w:val="single"/>
        </w:rPr>
      </w:pPr>
      <w:r w:rsidRPr="00C41B59">
        <w:rPr>
          <w:rFonts w:asciiTheme="minorHAnsi" w:hAnsiTheme="minorHAnsi" w:cs="Arial"/>
          <w:szCs w:val="24"/>
        </w:rPr>
        <w:t xml:space="preserve">Alle vorausgesetzten Leistungen müssen </w:t>
      </w:r>
      <w:r w:rsidRPr="00C41B59">
        <w:rPr>
          <w:rFonts w:asciiTheme="minorHAnsi" w:hAnsiTheme="minorHAnsi" w:cs="Arial"/>
          <w:b/>
          <w:szCs w:val="24"/>
        </w:rPr>
        <w:t xml:space="preserve">bis zum Beginn der Anmeldephase auf </w:t>
      </w:r>
      <w:proofErr w:type="spellStart"/>
      <w:r w:rsidRPr="00C41B59">
        <w:rPr>
          <w:rFonts w:asciiTheme="minorHAnsi" w:hAnsiTheme="minorHAnsi" w:cs="Arial"/>
          <w:b/>
          <w:szCs w:val="24"/>
        </w:rPr>
        <w:t>StudOn</w:t>
      </w:r>
      <w:proofErr w:type="spellEnd"/>
      <w:r w:rsidRPr="00C41B59">
        <w:rPr>
          <w:rFonts w:asciiTheme="minorHAnsi" w:hAnsiTheme="minorHAnsi" w:cs="Arial"/>
          <w:b/>
          <w:szCs w:val="24"/>
        </w:rPr>
        <w:t xml:space="preserve"> </w:t>
      </w:r>
      <w:r w:rsidRPr="00C41B59">
        <w:rPr>
          <w:rFonts w:asciiTheme="minorHAnsi" w:hAnsiTheme="minorHAnsi" w:cs="Arial"/>
          <w:szCs w:val="24"/>
        </w:rPr>
        <w:t xml:space="preserve">erbracht sein. </w:t>
      </w:r>
      <w:r w:rsidRPr="00C41B59">
        <w:rPr>
          <w:rFonts w:asciiTheme="minorHAnsi" w:hAnsiTheme="minorHAnsi" w:cs="Arial"/>
          <w:b/>
          <w:szCs w:val="24"/>
        </w:rPr>
        <w:t>Ein Nachreichen ist nicht möglich</w:t>
      </w:r>
      <w:r w:rsidRPr="00C41B59">
        <w:rPr>
          <w:rFonts w:asciiTheme="minorHAnsi" w:hAnsiTheme="minorHAnsi" w:cs="Arial"/>
          <w:szCs w:val="24"/>
        </w:rPr>
        <w:t>.</w:t>
      </w:r>
    </w:p>
    <w:p w:rsidR="00C36B4B" w:rsidRPr="00C41B59" w:rsidRDefault="00C36B4B" w:rsidP="00C36B4B">
      <w:pPr>
        <w:pStyle w:val="Textkrper"/>
        <w:rPr>
          <w:rFonts w:asciiTheme="minorHAnsi" w:hAnsiTheme="minorHAnsi" w:cs="Arial"/>
          <w:szCs w:val="24"/>
          <w:u w:val="single"/>
        </w:rPr>
      </w:pPr>
    </w:p>
    <w:p w:rsidR="00C36B4B" w:rsidRPr="00C41B59" w:rsidRDefault="00C36B4B" w:rsidP="00C36B4B">
      <w:pPr>
        <w:pStyle w:val="Textkrper"/>
        <w:rPr>
          <w:rFonts w:asciiTheme="minorHAnsi" w:hAnsiTheme="minorHAnsi" w:cs="Arial"/>
          <w:szCs w:val="24"/>
          <w:u w:val="single"/>
        </w:rPr>
      </w:pPr>
      <w:r w:rsidRPr="00C41B59">
        <w:rPr>
          <w:rFonts w:asciiTheme="minorHAnsi" w:hAnsiTheme="minorHAnsi" w:cs="Arial"/>
          <w:szCs w:val="24"/>
          <w:u w:val="single"/>
        </w:rPr>
        <w:t>Anmeldung:</w:t>
      </w:r>
    </w:p>
    <w:p w:rsidR="00C36B4B" w:rsidRPr="00C41B59" w:rsidRDefault="00C36B4B" w:rsidP="00C36B4B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Die Anmeldung zum Proseminar erfolgt ab </w:t>
      </w:r>
      <w:r w:rsidR="00B35CC4">
        <w:rPr>
          <w:rFonts w:asciiTheme="minorHAnsi" w:hAnsiTheme="minorHAnsi" w:cs="Arial"/>
          <w:b/>
          <w:szCs w:val="24"/>
        </w:rPr>
        <w:t>Montag, 09.09.2024, 20:00 Uhr bis Freitag, 28.09.2024</w:t>
      </w:r>
      <w:r w:rsidRPr="00C41B59">
        <w:rPr>
          <w:rFonts w:asciiTheme="minorHAnsi" w:hAnsiTheme="minorHAnsi" w:cs="Arial"/>
          <w:b/>
          <w:szCs w:val="24"/>
        </w:rPr>
        <w:t>, 20:00 Uhr</w:t>
      </w:r>
      <w:r w:rsidRPr="00C41B59">
        <w:rPr>
          <w:rFonts w:asciiTheme="minorHAnsi" w:hAnsiTheme="minorHAnsi" w:cs="Arial"/>
          <w:szCs w:val="24"/>
        </w:rPr>
        <w:t xml:space="preserve"> </w:t>
      </w:r>
      <w:r w:rsidRPr="00C41B59">
        <w:rPr>
          <w:rFonts w:asciiTheme="minorHAnsi" w:hAnsiTheme="minorHAnsi" w:cs="Arial"/>
          <w:b/>
          <w:szCs w:val="24"/>
        </w:rPr>
        <w:t xml:space="preserve">über </w:t>
      </w:r>
      <w:proofErr w:type="spellStart"/>
      <w:r w:rsidRPr="00C41B59">
        <w:rPr>
          <w:rFonts w:asciiTheme="minorHAnsi" w:hAnsiTheme="minorHAnsi" w:cs="Arial"/>
          <w:b/>
          <w:szCs w:val="24"/>
        </w:rPr>
        <w:t>StudOn</w:t>
      </w:r>
      <w:proofErr w:type="spellEnd"/>
      <w:r w:rsidRPr="00C41B59">
        <w:rPr>
          <w:rFonts w:asciiTheme="minorHAnsi" w:hAnsiTheme="minorHAnsi" w:cs="Arial"/>
          <w:szCs w:val="24"/>
        </w:rPr>
        <w:t xml:space="preserve">. </w:t>
      </w:r>
    </w:p>
    <w:p w:rsidR="00C36B4B" w:rsidRPr="00C41B59" w:rsidRDefault="00C36B4B" w:rsidP="00C36B4B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b/>
          <w:szCs w:val="24"/>
        </w:rPr>
        <w:t>Die Anmeldung wird erst mit der Übernahme eines Themas  endgültig</w:t>
      </w:r>
      <w:r w:rsidRPr="00C41B59">
        <w:rPr>
          <w:rFonts w:asciiTheme="minorHAnsi" w:hAnsiTheme="minorHAnsi" w:cs="Arial"/>
          <w:szCs w:val="24"/>
        </w:rPr>
        <w:t xml:space="preserve">. Ohne Anmeldung ist eine Teilnahme am Proseminar nicht möglich! </w:t>
      </w:r>
    </w:p>
    <w:p w:rsidR="00C36B4B" w:rsidRPr="00C41B59" w:rsidRDefault="00C36B4B" w:rsidP="00C36B4B">
      <w:pPr>
        <w:pStyle w:val="Textkrper2"/>
        <w:rPr>
          <w:rFonts w:asciiTheme="minorHAnsi" w:hAnsiTheme="minorHAnsi" w:cs="Arial"/>
          <w:b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Bitte beachten Sie, dass Sie nur an </w:t>
      </w:r>
      <w:r w:rsidRPr="00C41B59">
        <w:rPr>
          <w:rFonts w:asciiTheme="minorHAnsi" w:hAnsiTheme="minorHAnsi" w:cs="Arial"/>
          <w:b/>
          <w:szCs w:val="24"/>
        </w:rPr>
        <w:t>einem</w:t>
      </w:r>
      <w:r w:rsidRPr="00C41B59">
        <w:rPr>
          <w:rFonts w:asciiTheme="minorHAnsi" w:hAnsiTheme="minorHAnsi" w:cs="Arial"/>
          <w:szCs w:val="24"/>
        </w:rPr>
        <w:t xml:space="preserve"> der Proseminare teilnehmen dürfen. </w:t>
      </w:r>
    </w:p>
    <w:p w:rsidR="00C36B4B" w:rsidRPr="00C41B59" w:rsidRDefault="00C36B4B" w:rsidP="00C36B4B">
      <w:pPr>
        <w:pStyle w:val="Textkrper2"/>
        <w:rPr>
          <w:rFonts w:asciiTheme="minorHAnsi" w:hAnsiTheme="minorHAnsi" w:cs="Arial"/>
          <w:szCs w:val="24"/>
        </w:rPr>
      </w:pPr>
    </w:p>
    <w:p w:rsidR="00C36B4B" w:rsidRPr="00C41B59" w:rsidRDefault="00C36B4B" w:rsidP="00C36B4B">
      <w:pPr>
        <w:pStyle w:val="Textkrper"/>
        <w:rPr>
          <w:rFonts w:asciiTheme="minorHAnsi" w:hAnsiTheme="minorHAnsi" w:cs="Arial"/>
          <w:szCs w:val="24"/>
          <w:u w:val="single"/>
        </w:rPr>
      </w:pPr>
      <w:r w:rsidRPr="00C41B59">
        <w:rPr>
          <w:rFonts w:asciiTheme="minorHAnsi" w:hAnsiTheme="minorHAnsi" w:cs="Arial"/>
          <w:szCs w:val="24"/>
          <w:u w:val="single"/>
        </w:rPr>
        <w:t>Themenvergabe:</w:t>
      </w:r>
    </w:p>
    <w:p w:rsidR="00C36B4B" w:rsidRPr="00C41B59" w:rsidRDefault="00C36B4B" w:rsidP="00C36B4B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Die Themen für Hausarbeit und Vortrag </w:t>
      </w:r>
      <w:r w:rsidRPr="00C41B59">
        <w:rPr>
          <w:rFonts w:asciiTheme="minorHAnsi" w:hAnsiTheme="minorHAnsi" w:cs="Arial"/>
          <w:b/>
          <w:szCs w:val="24"/>
        </w:rPr>
        <w:t xml:space="preserve"> werden nach Ende des Anmeldezeitraums per E-Mail vergeben</w:t>
      </w:r>
      <w:r w:rsidRPr="00C41B59">
        <w:rPr>
          <w:rFonts w:asciiTheme="minorHAnsi" w:hAnsiTheme="minorHAnsi" w:cs="Arial"/>
          <w:szCs w:val="24"/>
        </w:rPr>
        <w:t>. Dabei können (unverbindlich) drei Wunschthemen genannt werden; bei großem Interesse für einzelne Themen entscheidet das Los.</w:t>
      </w:r>
    </w:p>
    <w:p w:rsidR="00C36B4B" w:rsidRPr="00C41B59" w:rsidRDefault="00C36B4B" w:rsidP="00C36B4B">
      <w:pPr>
        <w:pStyle w:val="Textkrper2"/>
        <w:rPr>
          <w:rFonts w:asciiTheme="minorHAnsi" w:hAnsiTheme="minorHAnsi" w:cs="Arial"/>
          <w:szCs w:val="24"/>
        </w:rPr>
      </w:pPr>
    </w:p>
    <w:p w:rsidR="00C36B4B" w:rsidRPr="00C41B59" w:rsidRDefault="00C36B4B" w:rsidP="00C36B4B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b/>
          <w:szCs w:val="24"/>
          <w:u w:val="single"/>
        </w:rPr>
        <w:t>Termine</w:t>
      </w:r>
      <w:r w:rsidRPr="00C41B59">
        <w:rPr>
          <w:rFonts w:asciiTheme="minorHAnsi" w:hAnsiTheme="minorHAnsi" w:cs="Arial"/>
          <w:szCs w:val="24"/>
        </w:rPr>
        <w:t>:</w:t>
      </w:r>
    </w:p>
    <w:p w:rsidR="00C36B4B" w:rsidRPr="00C41B59" w:rsidRDefault="00B35CC4" w:rsidP="00C36B4B">
      <w:pPr>
        <w:pStyle w:val="Textkrper2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Das Seminar findet</w:t>
      </w:r>
      <w:r w:rsidR="00C36B4B" w:rsidRPr="00C41B59">
        <w:rPr>
          <w:rFonts w:asciiTheme="minorHAnsi" w:hAnsiTheme="minorHAnsi" w:cs="Arial"/>
          <w:szCs w:val="24"/>
        </w:rPr>
        <w:t xml:space="preserve"> zu</w:t>
      </w:r>
      <w:r>
        <w:rPr>
          <w:rFonts w:asciiTheme="minorHAnsi" w:hAnsiTheme="minorHAnsi" w:cs="Arial"/>
          <w:szCs w:val="24"/>
        </w:rPr>
        <w:t xml:space="preserve"> den folgenden Terminen statt</w:t>
      </w:r>
      <w:r w:rsidR="00C36B4B" w:rsidRPr="00C41B59">
        <w:rPr>
          <w:rFonts w:asciiTheme="minorHAnsi" w:hAnsiTheme="minorHAnsi" w:cs="Arial"/>
          <w:szCs w:val="24"/>
        </w:rPr>
        <w:t xml:space="preserve">. Die Vortragstermine ergeben sich aus den </w:t>
      </w:r>
      <w:r w:rsidR="00255F83">
        <w:rPr>
          <w:rFonts w:asciiTheme="minorHAnsi" w:hAnsiTheme="minorHAnsi" w:cs="Arial"/>
          <w:b/>
          <w:szCs w:val="24"/>
        </w:rPr>
        <w:t>verbindlichen A</w:t>
      </w:r>
      <w:r w:rsidR="00C36B4B" w:rsidRPr="00C41B59">
        <w:rPr>
          <w:rFonts w:asciiTheme="minorHAnsi" w:hAnsiTheme="minorHAnsi" w:cs="Arial"/>
          <w:b/>
          <w:szCs w:val="24"/>
        </w:rPr>
        <w:t>ngaben auf der Themenliste</w:t>
      </w:r>
      <w:r w:rsidR="00C36B4B" w:rsidRPr="00C41B59">
        <w:rPr>
          <w:rFonts w:asciiTheme="minorHAnsi" w:hAnsiTheme="minorHAnsi" w:cs="Arial"/>
          <w:szCs w:val="24"/>
        </w:rPr>
        <w:t>.</w:t>
      </w:r>
    </w:p>
    <w:p w:rsidR="00C36B4B" w:rsidRPr="00C41B59" w:rsidRDefault="00C36B4B" w:rsidP="00C36B4B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 </w:t>
      </w:r>
    </w:p>
    <w:p w:rsidR="00C36B4B" w:rsidRDefault="00B35CC4" w:rsidP="00C36B4B">
      <w:pPr>
        <w:pStyle w:val="Textkrper2"/>
        <w:numPr>
          <w:ilvl w:val="0"/>
          <w:numId w:val="4"/>
        </w:numPr>
        <w:ind w:left="397"/>
        <w:jc w:val="left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Europäische Union</w:t>
      </w:r>
      <w:r>
        <w:rPr>
          <w:rFonts w:asciiTheme="minorHAnsi" w:hAnsiTheme="minorHAnsi" w:cs="Arial"/>
          <w:b/>
          <w:szCs w:val="24"/>
        </w:rPr>
        <w:tab/>
      </w:r>
      <w:r>
        <w:rPr>
          <w:rFonts w:asciiTheme="minorHAnsi" w:hAnsiTheme="minorHAnsi" w:cs="Arial"/>
          <w:b/>
          <w:szCs w:val="24"/>
        </w:rPr>
        <w:tab/>
        <w:t>Freitag</w:t>
      </w:r>
      <w:r w:rsidR="00C36B4B" w:rsidRPr="00C41B59">
        <w:rPr>
          <w:rFonts w:asciiTheme="minorHAnsi" w:hAnsiTheme="minorHAnsi" w:cs="Arial"/>
          <w:b/>
          <w:szCs w:val="24"/>
        </w:rPr>
        <w:t>,</w:t>
      </w:r>
      <w:r>
        <w:rPr>
          <w:rFonts w:asciiTheme="minorHAnsi" w:hAnsiTheme="minorHAnsi" w:cs="Arial"/>
          <w:b/>
          <w:szCs w:val="24"/>
        </w:rPr>
        <w:t xml:space="preserve"> 17.01.2025 </w:t>
      </w:r>
      <w:r>
        <w:rPr>
          <w:rFonts w:asciiTheme="minorHAnsi" w:hAnsiTheme="minorHAnsi" w:cs="Arial"/>
          <w:b/>
          <w:szCs w:val="24"/>
        </w:rPr>
        <w:tab/>
        <w:t xml:space="preserve"> von 12 Uhr bis 18</w:t>
      </w:r>
      <w:r w:rsidR="00C36B4B" w:rsidRPr="00C41B59">
        <w:rPr>
          <w:rFonts w:asciiTheme="minorHAnsi" w:hAnsiTheme="minorHAnsi" w:cs="Arial"/>
          <w:b/>
          <w:szCs w:val="24"/>
        </w:rPr>
        <w:t xml:space="preserve"> Uhr</w:t>
      </w:r>
      <w:r>
        <w:rPr>
          <w:rFonts w:asciiTheme="minorHAnsi" w:hAnsiTheme="minorHAnsi" w:cs="Arial"/>
          <w:b/>
          <w:szCs w:val="24"/>
        </w:rPr>
        <w:t>, R. 1.053</w:t>
      </w:r>
    </w:p>
    <w:p w:rsidR="00B35CC4" w:rsidRPr="00C41B59" w:rsidRDefault="00B35CC4" w:rsidP="00B35CC4">
      <w:pPr>
        <w:pStyle w:val="Textkrper2"/>
        <w:ind w:left="3540"/>
        <w:jc w:val="left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Freitag, 24.01.2025</w:t>
      </w:r>
      <w:r>
        <w:rPr>
          <w:rFonts w:asciiTheme="minorHAnsi" w:hAnsiTheme="minorHAnsi" w:cs="Arial"/>
          <w:b/>
          <w:szCs w:val="24"/>
        </w:rPr>
        <w:tab/>
        <w:t xml:space="preserve"> von 12 Uhr bis 18 Uhr, R. 1.055</w:t>
      </w:r>
    </w:p>
    <w:p w:rsidR="00C36B4B" w:rsidRPr="00C41B59" w:rsidRDefault="00C36B4B" w:rsidP="00C36B4B">
      <w:pPr>
        <w:pStyle w:val="Textkrper"/>
        <w:rPr>
          <w:rFonts w:asciiTheme="minorHAnsi" w:hAnsiTheme="minorHAnsi" w:cs="Arial"/>
          <w:szCs w:val="24"/>
          <w:u w:val="single"/>
        </w:rPr>
      </w:pPr>
    </w:p>
    <w:p w:rsidR="00C36B4B" w:rsidRPr="00C41B59" w:rsidRDefault="00C36B4B" w:rsidP="00C36B4B">
      <w:pPr>
        <w:pStyle w:val="Textkrper"/>
        <w:rPr>
          <w:rFonts w:asciiTheme="minorHAnsi" w:hAnsiTheme="minorHAnsi" w:cs="Arial"/>
          <w:szCs w:val="24"/>
          <w:u w:val="single"/>
        </w:rPr>
      </w:pPr>
      <w:r w:rsidRPr="00C41B59">
        <w:rPr>
          <w:rFonts w:asciiTheme="minorHAnsi" w:hAnsiTheme="minorHAnsi" w:cs="Arial"/>
          <w:szCs w:val="24"/>
          <w:u w:val="single"/>
        </w:rPr>
        <w:t>Prüfungsleistungen:</w:t>
      </w:r>
    </w:p>
    <w:p w:rsidR="00C36B4B" w:rsidRPr="00C41B59" w:rsidRDefault="00C36B4B" w:rsidP="00C36B4B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Über das gewählte Thema ist eine </w:t>
      </w:r>
      <w:r w:rsidRPr="00C41B59">
        <w:rPr>
          <w:rFonts w:asciiTheme="minorHAnsi" w:hAnsiTheme="minorHAnsi" w:cs="Arial"/>
          <w:b/>
          <w:szCs w:val="24"/>
        </w:rPr>
        <w:t>Hausarbeit</w:t>
      </w:r>
      <w:r w:rsidRPr="00C41B59">
        <w:rPr>
          <w:rFonts w:asciiTheme="minorHAnsi" w:hAnsiTheme="minorHAnsi" w:cs="Arial"/>
          <w:szCs w:val="24"/>
        </w:rPr>
        <w:t xml:space="preserve"> zu erstellen. Sie ist zweimal in gedruckter Ausfertigung sowie in elektronischer Form (z.B. auf CD) abzugeben. Grundsätzlich erfolgt die Abgabe der gedruckten Fassung </w:t>
      </w:r>
      <w:r w:rsidRPr="00C41B59">
        <w:rPr>
          <w:rFonts w:asciiTheme="minorHAnsi" w:hAnsiTheme="minorHAnsi" w:cs="Arial"/>
          <w:b/>
          <w:szCs w:val="24"/>
          <w:u w:val="single"/>
        </w:rPr>
        <w:t>spätestens zwei Wochen vor dem jeweiligen Vortragstermin</w:t>
      </w:r>
      <w:r w:rsidRPr="00C41B59">
        <w:rPr>
          <w:rFonts w:asciiTheme="minorHAnsi" w:hAnsiTheme="minorHAnsi" w:cs="Arial"/>
          <w:szCs w:val="24"/>
        </w:rPr>
        <w:t>.</w:t>
      </w:r>
    </w:p>
    <w:p w:rsidR="00C36B4B" w:rsidRPr="00C41B59" w:rsidRDefault="00C36B4B" w:rsidP="00C36B4B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Die Arbeit </w:t>
      </w:r>
      <w:r w:rsidRPr="00C41B59">
        <w:rPr>
          <w:rFonts w:asciiTheme="minorHAnsi" w:hAnsiTheme="minorHAnsi" w:cs="Arial"/>
          <w:szCs w:val="24"/>
          <w:u w:val="single"/>
        </w:rPr>
        <w:t>darf nicht mehr</w:t>
      </w:r>
      <w:r w:rsidRPr="00C41B59">
        <w:rPr>
          <w:rFonts w:asciiTheme="minorHAnsi" w:hAnsiTheme="minorHAnsi" w:cs="Arial"/>
          <w:szCs w:val="24"/>
        </w:rPr>
        <w:t xml:space="preserve"> als  </w:t>
      </w:r>
      <w:r w:rsidRPr="00C41B59">
        <w:rPr>
          <w:rFonts w:asciiTheme="minorHAnsi" w:hAnsiTheme="minorHAnsi" w:cs="Arial"/>
          <w:b/>
          <w:szCs w:val="24"/>
        </w:rPr>
        <w:t>12 Textseiten</w:t>
      </w:r>
      <w:r w:rsidRPr="00C41B59">
        <w:rPr>
          <w:rFonts w:asciiTheme="minorHAnsi" w:hAnsiTheme="minorHAnsi" w:cs="Arial"/>
          <w:szCs w:val="24"/>
        </w:rPr>
        <w:t xml:space="preserve"> umfassen (1,5-zeilig, ca. 4 cm Rand (links und rechts insgesamt), Schriftgröße 12/Times New Roman/Garamond; dies entspricht ca. 24.000 Zeichen) und muss den grundlegenden Kriterien des wissenschaftlichen Arbeitens genügen. Abbildungen, Tabellen etc. erweitern nicht das zulässige Seitenvolumen.</w:t>
      </w:r>
    </w:p>
    <w:p w:rsidR="00C36B4B" w:rsidRPr="00C41B59" w:rsidRDefault="00C36B4B" w:rsidP="00C36B4B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(Hinweise dazu unter: </w:t>
      </w:r>
      <w:hyperlink r:id="rId5" w:history="1">
        <w:r w:rsidRPr="00C41B59">
          <w:rPr>
            <w:rStyle w:val="Hyperlink"/>
            <w:rFonts w:asciiTheme="minorHAnsi" w:hAnsiTheme="minorHAnsi" w:cs="Arial"/>
            <w:szCs w:val="24"/>
          </w:rPr>
          <w:t>https://www.economics.phil.fau.de/files/2016/03/handreichung.pdf</w:t>
        </w:r>
      </w:hyperlink>
      <w:r w:rsidRPr="00C41B59">
        <w:rPr>
          <w:rFonts w:asciiTheme="minorHAnsi" w:hAnsiTheme="minorHAnsi" w:cs="Arial"/>
          <w:szCs w:val="24"/>
        </w:rPr>
        <w:t xml:space="preserve">). </w:t>
      </w:r>
    </w:p>
    <w:p w:rsidR="00C36B4B" w:rsidRPr="00C41B59" w:rsidRDefault="00C36B4B" w:rsidP="00C36B4B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>Die Begrenzung auf 12 Seiten erfordert eine bewusste Auswahl der zu behandelnden Aspekte. Die Arbeit muss  alleine angefertigt werden, auch wenn ein Thema mehrfach vergeben wird</w:t>
      </w:r>
      <w:r w:rsidR="00BC5FFD">
        <w:rPr>
          <w:rFonts w:asciiTheme="minorHAnsi" w:hAnsiTheme="minorHAnsi" w:cs="Arial"/>
          <w:szCs w:val="24"/>
        </w:rPr>
        <w:t>. Ein gemeinsam geplanter und durchgeführter Vortrag</w:t>
      </w:r>
      <w:r w:rsidRPr="00C41B59">
        <w:rPr>
          <w:rFonts w:asciiTheme="minorHAnsi" w:hAnsiTheme="minorHAnsi" w:cs="Arial"/>
          <w:szCs w:val="24"/>
        </w:rPr>
        <w:t xml:space="preserve"> wird in diesen Fällen erwartet.</w:t>
      </w:r>
    </w:p>
    <w:p w:rsidR="00C36B4B" w:rsidRPr="00C41B59" w:rsidRDefault="00C36B4B" w:rsidP="00C36B4B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lastRenderedPageBreak/>
        <w:t xml:space="preserve">Die angegebene Literatur dient nur zur grundsätzlichen Orientierung bezüglich der Themen. Eine darüber hinausgehende selbständige Literatursuche wird erwartet. </w:t>
      </w:r>
      <w:r w:rsidR="00C41B59">
        <w:rPr>
          <w:rFonts w:asciiTheme="minorHAnsi" w:hAnsiTheme="minorHAnsi" w:cs="Arial"/>
          <w:szCs w:val="24"/>
        </w:rPr>
        <w:t>Die angegebene Einstiegsliteratur muss verwendet werden.</w:t>
      </w:r>
    </w:p>
    <w:p w:rsidR="00C36B4B" w:rsidRPr="00C41B59" w:rsidRDefault="00C36B4B" w:rsidP="00C36B4B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>Arbeiten, die den genannten formalen Kriterien (Abgabe, Umfang, wissenschaftliches Arbeiten) nicht entsprechen, werden als „nicht bestanden“ bewertet!</w:t>
      </w:r>
    </w:p>
    <w:p w:rsidR="00C36B4B" w:rsidRPr="00C41B59" w:rsidRDefault="00C36B4B" w:rsidP="00C36B4B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Im mündlichen Vortrag zum Thema werden die Inhalte der Hausarbeit den Seminarteilnehmer/innen vorgestellt. Der </w:t>
      </w:r>
      <w:r w:rsidRPr="00C41B59">
        <w:rPr>
          <w:rFonts w:asciiTheme="minorHAnsi" w:hAnsiTheme="minorHAnsi" w:cs="Arial"/>
          <w:b/>
          <w:szCs w:val="24"/>
        </w:rPr>
        <w:t>Vortrag</w:t>
      </w:r>
      <w:r w:rsidRPr="00C41B59">
        <w:rPr>
          <w:rFonts w:asciiTheme="minorHAnsi" w:hAnsiTheme="minorHAnsi" w:cs="Arial"/>
          <w:szCs w:val="24"/>
        </w:rPr>
        <w:t xml:space="preserve"> soll zwischen 45 und 60 Minuten dauern. Abwesenheit am Vortragstermin ohne ärztliches Attest  führt zum Nichtbestehen des Seminars. Die wichtigsten Aussagen sind in einem </w:t>
      </w:r>
      <w:r w:rsidRPr="00C41B59">
        <w:rPr>
          <w:rFonts w:asciiTheme="minorHAnsi" w:hAnsiTheme="minorHAnsi" w:cs="Arial"/>
          <w:b/>
          <w:szCs w:val="24"/>
        </w:rPr>
        <w:t xml:space="preserve">Handout </w:t>
      </w:r>
      <w:r w:rsidRPr="00C41B59">
        <w:rPr>
          <w:rFonts w:asciiTheme="minorHAnsi" w:hAnsiTheme="minorHAnsi" w:cs="Arial"/>
          <w:szCs w:val="24"/>
        </w:rPr>
        <w:t xml:space="preserve">knapp zusammenzufassen.  Dieses wird den Seminarteilnehmer/innen zur Verfügung gestellt; zusätzlich sollte auch die </w:t>
      </w:r>
      <w:r w:rsidRPr="00C41B59">
        <w:rPr>
          <w:rFonts w:asciiTheme="minorHAnsi" w:hAnsiTheme="minorHAnsi" w:cs="Arial"/>
          <w:b/>
          <w:szCs w:val="24"/>
        </w:rPr>
        <w:t>Präsentation</w:t>
      </w:r>
      <w:r w:rsidRPr="00C41B59">
        <w:rPr>
          <w:rFonts w:asciiTheme="minorHAnsi" w:hAnsiTheme="minorHAnsi" w:cs="Arial"/>
          <w:szCs w:val="24"/>
        </w:rPr>
        <w:t xml:space="preserve"> auf </w:t>
      </w:r>
      <w:proofErr w:type="spellStart"/>
      <w:r w:rsidRPr="00C41B59">
        <w:rPr>
          <w:rFonts w:asciiTheme="minorHAnsi" w:hAnsiTheme="minorHAnsi" w:cs="Arial"/>
          <w:szCs w:val="24"/>
        </w:rPr>
        <w:t>StudOn</w:t>
      </w:r>
      <w:proofErr w:type="spellEnd"/>
      <w:r w:rsidRPr="00C41B59">
        <w:rPr>
          <w:rFonts w:asciiTheme="minorHAnsi" w:hAnsiTheme="minorHAnsi" w:cs="Arial"/>
          <w:szCs w:val="24"/>
        </w:rPr>
        <w:t xml:space="preserve"> eingestellt werden.</w:t>
      </w:r>
    </w:p>
    <w:p w:rsidR="00C36B4B" w:rsidRPr="00C41B59" w:rsidRDefault="00C36B4B" w:rsidP="00C36B4B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Das (Pro-) Seminar ist bestanden, wenn die Gesamtleistung aus Hausarbeit und Vortrag mindestens mit „ausreichend“ (4,0) bewertet wurde </w:t>
      </w:r>
      <w:r w:rsidRPr="00C41B59">
        <w:rPr>
          <w:rFonts w:asciiTheme="minorHAnsi" w:hAnsiTheme="minorHAnsi" w:cs="Arial"/>
          <w:b/>
          <w:szCs w:val="24"/>
        </w:rPr>
        <w:t>und</w:t>
      </w:r>
      <w:r w:rsidRPr="00C41B59">
        <w:rPr>
          <w:rFonts w:asciiTheme="minorHAnsi" w:hAnsiTheme="minorHAnsi" w:cs="Arial"/>
          <w:szCs w:val="24"/>
        </w:rPr>
        <w:t xml:space="preserve"> regelmäßig am Seminar teilgenommen wurde.</w:t>
      </w:r>
    </w:p>
    <w:p w:rsidR="00C36B4B" w:rsidRPr="00C41B59" w:rsidRDefault="00C36B4B" w:rsidP="00C36B4B">
      <w:pPr>
        <w:rPr>
          <w:sz w:val="24"/>
          <w:szCs w:val="24"/>
        </w:rPr>
      </w:pPr>
    </w:p>
    <w:p w:rsidR="00C36B4B" w:rsidRPr="00C41B59" w:rsidRDefault="00C36B4B" w:rsidP="00C36B4B">
      <w:pPr>
        <w:rPr>
          <w:b/>
          <w:sz w:val="24"/>
          <w:szCs w:val="24"/>
        </w:rPr>
      </w:pPr>
    </w:p>
    <w:p w:rsidR="000D135D" w:rsidRPr="00C41B59" w:rsidRDefault="000D135D" w:rsidP="00C36B4B">
      <w:pPr>
        <w:rPr>
          <w:b/>
          <w:sz w:val="24"/>
          <w:szCs w:val="24"/>
        </w:rPr>
      </w:pPr>
    </w:p>
    <w:p w:rsidR="000D135D" w:rsidRPr="00C41B59" w:rsidRDefault="000D135D" w:rsidP="00C36B4B">
      <w:pPr>
        <w:rPr>
          <w:b/>
          <w:sz w:val="24"/>
          <w:szCs w:val="24"/>
        </w:rPr>
      </w:pPr>
    </w:p>
    <w:p w:rsidR="000D135D" w:rsidRPr="00C41B59" w:rsidRDefault="000D135D" w:rsidP="00C36B4B">
      <w:pPr>
        <w:rPr>
          <w:b/>
          <w:sz w:val="24"/>
          <w:szCs w:val="24"/>
        </w:rPr>
      </w:pPr>
    </w:p>
    <w:p w:rsidR="000D135D" w:rsidRPr="00C41B59" w:rsidRDefault="000D135D" w:rsidP="00C36B4B">
      <w:pPr>
        <w:rPr>
          <w:b/>
          <w:sz w:val="24"/>
          <w:szCs w:val="24"/>
        </w:rPr>
      </w:pPr>
    </w:p>
    <w:p w:rsidR="000D135D" w:rsidRPr="00C41B59" w:rsidRDefault="000D135D" w:rsidP="00C36B4B">
      <w:pPr>
        <w:rPr>
          <w:b/>
          <w:sz w:val="24"/>
          <w:szCs w:val="24"/>
        </w:rPr>
      </w:pPr>
    </w:p>
    <w:p w:rsidR="000D135D" w:rsidRPr="00C41B59" w:rsidRDefault="000D135D" w:rsidP="00C36B4B">
      <w:pPr>
        <w:rPr>
          <w:b/>
          <w:sz w:val="24"/>
          <w:szCs w:val="24"/>
        </w:rPr>
      </w:pPr>
    </w:p>
    <w:p w:rsidR="000D135D" w:rsidRPr="00C41B59" w:rsidRDefault="000D135D" w:rsidP="00C36B4B">
      <w:pPr>
        <w:rPr>
          <w:b/>
          <w:sz w:val="24"/>
          <w:szCs w:val="24"/>
        </w:rPr>
      </w:pPr>
    </w:p>
    <w:p w:rsidR="000D135D" w:rsidRPr="00C41B59" w:rsidRDefault="000D135D" w:rsidP="00C36B4B">
      <w:pPr>
        <w:rPr>
          <w:b/>
          <w:sz w:val="24"/>
          <w:szCs w:val="24"/>
        </w:rPr>
      </w:pPr>
    </w:p>
    <w:p w:rsidR="000D135D" w:rsidRPr="00C41B59" w:rsidRDefault="000D135D" w:rsidP="00C36B4B">
      <w:pPr>
        <w:rPr>
          <w:b/>
          <w:sz w:val="24"/>
          <w:szCs w:val="24"/>
        </w:rPr>
      </w:pPr>
    </w:p>
    <w:p w:rsidR="000D135D" w:rsidRPr="00C41B59" w:rsidRDefault="000D135D" w:rsidP="00C36B4B">
      <w:pPr>
        <w:rPr>
          <w:b/>
          <w:sz w:val="24"/>
          <w:szCs w:val="24"/>
        </w:rPr>
      </w:pPr>
    </w:p>
    <w:p w:rsidR="000D135D" w:rsidRPr="00C41B59" w:rsidRDefault="000D135D" w:rsidP="00C36B4B">
      <w:pPr>
        <w:rPr>
          <w:b/>
          <w:sz w:val="24"/>
          <w:szCs w:val="24"/>
        </w:rPr>
      </w:pPr>
    </w:p>
    <w:p w:rsidR="000D135D" w:rsidRPr="00C41B59" w:rsidRDefault="000D135D" w:rsidP="00C36B4B">
      <w:pPr>
        <w:rPr>
          <w:b/>
          <w:sz w:val="24"/>
          <w:szCs w:val="24"/>
        </w:rPr>
      </w:pPr>
    </w:p>
    <w:p w:rsidR="000D135D" w:rsidRPr="00C41B59" w:rsidRDefault="000D135D" w:rsidP="00C36B4B">
      <w:pPr>
        <w:rPr>
          <w:b/>
          <w:sz w:val="24"/>
          <w:szCs w:val="24"/>
        </w:rPr>
      </w:pPr>
    </w:p>
    <w:p w:rsidR="000D135D" w:rsidRPr="00C41B59" w:rsidRDefault="000D135D" w:rsidP="00C36B4B">
      <w:pPr>
        <w:rPr>
          <w:b/>
          <w:sz w:val="24"/>
          <w:szCs w:val="24"/>
        </w:rPr>
      </w:pPr>
    </w:p>
    <w:p w:rsidR="000D135D" w:rsidRPr="00C41B59" w:rsidRDefault="000D135D" w:rsidP="00C36B4B">
      <w:pPr>
        <w:rPr>
          <w:b/>
          <w:sz w:val="24"/>
          <w:szCs w:val="24"/>
        </w:rPr>
      </w:pPr>
    </w:p>
    <w:p w:rsidR="000D135D" w:rsidRPr="00C41B59" w:rsidRDefault="000D135D" w:rsidP="00C36B4B">
      <w:pPr>
        <w:rPr>
          <w:b/>
          <w:sz w:val="24"/>
          <w:szCs w:val="24"/>
        </w:rPr>
      </w:pPr>
    </w:p>
    <w:p w:rsidR="00274DF6" w:rsidRDefault="00274DF6" w:rsidP="00C36B4B">
      <w:pPr>
        <w:rPr>
          <w:b/>
          <w:sz w:val="24"/>
          <w:szCs w:val="24"/>
        </w:rPr>
      </w:pPr>
    </w:p>
    <w:p w:rsidR="00274DF6" w:rsidRPr="00274DF6" w:rsidRDefault="00274DF6" w:rsidP="00274DF6">
      <w:pPr>
        <w:pStyle w:val="berschrift6"/>
        <w:rPr>
          <w:rFonts w:asciiTheme="minorHAnsi" w:hAnsiTheme="minorHAnsi" w:cs="Arial"/>
          <w:sz w:val="24"/>
          <w:szCs w:val="24"/>
        </w:rPr>
      </w:pPr>
      <w:r w:rsidRPr="00C41B59">
        <w:rPr>
          <w:rFonts w:asciiTheme="minorHAnsi" w:hAnsiTheme="minorHAnsi" w:cs="Arial"/>
          <w:sz w:val="24"/>
          <w:szCs w:val="24"/>
        </w:rPr>
        <w:lastRenderedPageBreak/>
        <w:t>Volkswirtschaftliches (Pro-) Seminar:</w:t>
      </w:r>
      <w:r>
        <w:rPr>
          <w:rFonts w:asciiTheme="minorHAnsi" w:hAnsiTheme="minorHAnsi" w:cs="Arial"/>
          <w:sz w:val="24"/>
          <w:szCs w:val="24"/>
        </w:rPr>
        <w:t xml:space="preserve">  </w:t>
      </w:r>
      <w:r w:rsidRPr="00C41B59">
        <w:rPr>
          <w:rFonts w:asciiTheme="minorHAnsi" w:hAnsiTheme="minorHAnsi" w:cs="Arial"/>
          <w:sz w:val="24"/>
          <w:szCs w:val="24"/>
        </w:rPr>
        <w:t>Europäische Union</w:t>
      </w:r>
    </w:p>
    <w:p w:rsidR="00274DF6" w:rsidRDefault="00274DF6" w:rsidP="00C36B4B">
      <w:pPr>
        <w:rPr>
          <w:b/>
          <w:sz w:val="24"/>
          <w:szCs w:val="24"/>
        </w:rPr>
      </w:pPr>
    </w:p>
    <w:p w:rsidR="00C36B4B" w:rsidRPr="00C41B59" w:rsidRDefault="00C36B4B" w:rsidP="00C36B4B">
      <w:pPr>
        <w:rPr>
          <w:b/>
          <w:sz w:val="24"/>
          <w:szCs w:val="24"/>
        </w:rPr>
      </w:pPr>
      <w:r w:rsidRPr="00C41B59">
        <w:rPr>
          <w:b/>
          <w:sz w:val="24"/>
          <w:szCs w:val="24"/>
        </w:rPr>
        <w:t>TERMINPLAN</w:t>
      </w:r>
    </w:p>
    <w:p w:rsidR="00C36B4B" w:rsidRPr="00C41B59" w:rsidRDefault="00C36B4B" w:rsidP="00FF7501">
      <w:pPr>
        <w:rPr>
          <w:sz w:val="24"/>
          <w:szCs w:val="24"/>
        </w:rPr>
      </w:pPr>
      <w:r w:rsidRPr="00C10066">
        <w:rPr>
          <w:b/>
          <w:sz w:val="24"/>
          <w:szCs w:val="24"/>
        </w:rPr>
        <w:t>Vorbe</w:t>
      </w:r>
      <w:r w:rsidR="00183344" w:rsidRPr="00C10066">
        <w:rPr>
          <w:b/>
          <w:sz w:val="24"/>
          <w:szCs w:val="24"/>
        </w:rPr>
        <w:t>sprechung:</w:t>
      </w:r>
      <w:r w:rsidR="00183344">
        <w:rPr>
          <w:sz w:val="24"/>
          <w:szCs w:val="24"/>
        </w:rPr>
        <w:t xml:space="preserve"> </w:t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  <w:t>12:00 Uhr, Raum</w:t>
      </w:r>
      <w:r w:rsidR="00C10066">
        <w:rPr>
          <w:sz w:val="24"/>
          <w:szCs w:val="24"/>
        </w:rPr>
        <w:t xml:space="preserve"> 1.053</w:t>
      </w:r>
      <w:r w:rsidR="00FF7501">
        <w:rPr>
          <w:sz w:val="24"/>
          <w:szCs w:val="24"/>
        </w:rPr>
        <w:t xml:space="preserve">   </w:t>
      </w:r>
      <w:r w:rsidR="00FF7501">
        <w:rPr>
          <w:sz w:val="24"/>
          <w:szCs w:val="24"/>
        </w:rPr>
        <w:tab/>
        <w:t xml:space="preserve"> 18.10.2024</w:t>
      </w:r>
    </w:p>
    <w:p w:rsidR="00274DF6" w:rsidRDefault="00274DF6" w:rsidP="000D135D">
      <w:pPr>
        <w:rPr>
          <w:b/>
          <w:sz w:val="24"/>
          <w:szCs w:val="24"/>
        </w:rPr>
      </w:pPr>
    </w:p>
    <w:p w:rsidR="000D135D" w:rsidRPr="00274DF6" w:rsidRDefault="000D135D" w:rsidP="000D135D">
      <w:pPr>
        <w:rPr>
          <w:sz w:val="24"/>
          <w:szCs w:val="24"/>
        </w:rPr>
      </w:pPr>
      <w:r w:rsidRPr="00274DF6">
        <w:rPr>
          <w:sz w:val="24"/>
          <w:szCs w:val="24"/>
        </w:rPr>
        <w:t>Thema 1:</w:t>
      </w:r>
      <w:r w:rsidRPr="00274DF6">
        <w:rPr>
          <w:sz w:val="24"/>
          <w:szCs w:val="24"/>
        </w:rPr>
        <w:tab/>
      </w:r>
      <w:r w:rsidRPr="00274DF6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  <w:t>17.01</w:t>
      </w:r>
      <w:r w:rsidRPr="00274DF6">
        <w:rPr>
          <w:sz w:val="24"/>
          <w:szCs w:val="24"/>
        </w:rPr>
        <w:t>.20</w:t>
      </w:r>
      <w:r w:rsidR="00183344">
        <w:rPr>
          <w:sz w:val="24"/>
          <w:szCs w:val="24"/>
        </w:rPr>
        <w:t>25</w:t>
      </w:r>
    </w:p>
    <w:p w:rsidR="000D135D" w:rsidRPr="00C41B59" w:rsidRDefault="00056280" w:rsidP="000D135D">
      <w:pPr>
        <w:rPr>
          <w:b/>
          <w:sz w:val="24"/>
          <w:szCs w:val="24"/>
        </w:rPr>
      </w:pPr>
      <w:r w:rsidRPr="00C41B59">
        <w:rPr>
          <w:b/>
          <w:sz w:val="24"/>
          <w:szCs w:val="24"/>
        </w:rPr>
        <w:t xml:space="preserve">Die </w:t>
      </w:r>
      <w:r w:rsidR="000D135D" w:rsidRPr="00C41B59">
        <w:rPr>
          <w:b/>
          <w:sz w:val="24"/>
          <w:szCs w:val="24"/>
        </w:rPr>
        <w:t>Freizügigk</w:t>
      </w:r>
      <w:r w:rsidRPr="00C41B59">
        <w:rPr>
          <w:b/>
          <w:sz w:val="24"/>
          <w:szCs w:val="24"/>
        </w:rPr>
        <w:t>eit von Personen in der EU</w:t>
      </w:r>
      <w:r w:rsidR="000D135D" w:rsidRPr="00C41B59">
        <w:rPr>
          <w:b/>
          <w:sz w:val="24"/>
          <w:szCs w:val="24"/>
        </w:rPr>
        <w:t xml:space="preserve"> unter </w:t>
      </w:r>
      <w:r w:rsidRPr="00C41B59">
        <w:rPr>
          <w:b/>
          <w:sz w:val="24"/>
          <w:szCs w:val="24"/>
        </w:rPr>
        <w:t>Berücksichtigung der Entsendung: Chancen und Risiken</w:t>
      </w:r>
    </w:p>
    <w:p w:rsidR="000D135D" w:rsidRPr="00C41B59" w:rsidRDefault="000D135D" w:rsidP="000D135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C41B59">
        <w:rPr>
          <w:sz w:val="24"/>
          <w:szCs w:val="24"/>
        </w:rPr>
        <w:t>Wurzel, E.: Europäische Integration wohin?, Stuttgart 2019</w:t>
      </w:r>
    </w:p>
    <w:p w:rsidR="000D135D" w:rsidRPr="00C41B59" w:rsidRDefault="000D135D" w:rsidP="00C36B4B">
      <w:pPr>
        <w:rPr>
          <w:sz w:val="24"/>
          <w:szCs w:val="24"/>
        </w:rPr>
      </w:pPr>
    </w:p>
    <w:p w:rsidR="000D135D" w:rsidRPr="00274DF6" w:rsidRDefault="000D135D" w:rsidP="000D135D">
      <w:pPr>
        <w:rPr>
          <w:sz w:val="24"/>
          <w:szCs w:val="24"/>
        </w:rPr>
      </w:pPr>
      <w:r w:rsidRPr="00274DF6">
        <w:rPr>
          <w:sz w:val="24"/>
          <w:szCs w:val="24"/>
        </w:rPr>
        <w:t>Thema 2:</w:t>
      </w:r>
      <w:r w:rsidRPr="00274DF6">
        <w:rPr>
          <w:sz w:val="24"/>
          <w:szCs w:val="24"/>
        </w:rPr>
        <w:tab/>
      </w:r>
      <w:r w:rsidRPr="00274DF6">
        <w:rPr>
          <w:sz w:val="24"/>
          <w:szCs w:val="24"/>
        </w:rPr>
        <w:tab/>
      </w:r>
      <w:r w:rsidRPr="00274DF6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  <w:t>17.0</w:t>
      </w:r>
      <w:r w:rsidR="005927FF">
        <w:rPr>
          <w:sz w:val="24"/>
          <w:szCs w:val="24"/>
        </w:rPr>
        <w:t>1</w:t>
      </w:r>
      <w:r w:rsidRPr="00274DF6">
        <w:rPr>
          <w:sz w:val="24"/>
          <w:szCs w:val="24"/>
        </w:rPr>
        <w:t>.20</w:t>
      </w:r>
      <w:r w:rsidR="00183344">
        <w:rPr>
          <w:sz w:val="24"/>
          <w:szCs w:val="24"/>
        </w:rPr>
        <w:t>25</w:t>
      </w:r>
    </w:p>
    <w:p w:rsidR="000D135D" w:rsidRPr="00C41B59" w:rsidRDefault="000D135D" w:rsidP="000D135D">
      <w:pPr>
        <w:rPr>
          <w:b/>
          <w:sz w:val="24"/>
          <w:szCs w:val="24"/>
        </w:rPr>
      </w:pPr>
      <w:r w:rsidRPr="00C41B59">
        <w:rPr>
          <w:b/>
          <w:sz w:val="24"/>
          <w:szCs w:val="24"/>
        </w:rPr>
        <w:t>Gemeinsame Agrarpolitik: Funktionsweise und aktuelle Reformpläne</w:t>
      </w:r>
    </w:p>
    <w:p w:rsidR="000D135D" w:rsidRPr="00C41B59" w:rsidRDefault="000D135D" w:rsidP="000D135D">
      <w:pPr>
        <w:pStyle w:val="Listenabsatz"/>
        <w:numPr>
          <w:ilvl w:val="0"/>
          <w:numId w:val="2"/>
        </w:numPr>
        <w:rPr>
          <w:sz w:val="24"/>
          <w:szCs w:val="24"/>
        </w:rPr>
      </w:pPr>
      <w:proofErr w:type="spellStart"/>
      <w:r w:rsidRPr="00C41B59">
        <w:rPr>
          <w:sz w:val="24"/>
          <w:szCs w:val="24"/>
        </w:rPr>
        <w:t>Lakner</w:t>
      </w:r>
      <w:proofErr w:type="spellEnd"/>
      <w:r w:rsidRPr="00C41B59">
        <w:rPr>
          <w:sz w:val="24"/>
          <w:szCs w:val="24"/>
        </w:rPr>
        <w:t xml:space="preserve">, S. und Röder, N.: Die Gemeinsame Agrarpolitik der EU: Flaggschiff-Politik oder ewige Reformruine, Wirtschaftsdienst 3/2024, S. 159-164 </w:t>
      </w:r>
    </w:p>
    <w:p w:rsidR="002912EA" w:rsidRPr="00C41B59" w:rsidRDefault="002912EA" w:rsidP="000D135D">
      <w:pPr>
        <w:rPr>
          <w:b/>
          <w:sz w:val="24"/>
          <w:szCs w:val="24"/>
        </w:rPr>
      </w:pPr>
    </w:p>
    <w:p w:rsidR="000D135D" w:rsidRPr="00274DF6" w:rsidRDefault="00DF6D3F" w:rsidP="000D135D">
      <w:pPr>
        <w:rPr>
          <w:sz w:val="24"/>
          <w:szCs w:val="24"/>
        </w:rPr>
      </w:pPr>
      <w:r w:rsidRPr="00274DF6">
        <w:rPr>
          <w:sz w:val="24"/>
          <w:szCs w:val="24"/>
        </w:rPr>
        <w:t>Thema 3</w:t>
      </w:r>
      <w:r w:rsidR="000D135D" w:rsidRPr="00274DF6">
        <w:rPr>
          <w:sz w:val="24"/>
          <w:szCs w:val="24"/>
        </w:rPr>
        <w:t>:</w:t>
      </w:r>
      <w:r w:rsidRPr="00274DF6">
        <w:rPr>
          <w:sz w:val="24"/>
          <w:szCs w:val="24"/>
        </w:rPr>
        <w:tab/>
      </w:r>
      <w:r w:rsidRPr="00274DF6">
        <w:rPr>
          <w:sz w:val="24"/>
          <w:szCs w:val="24"/>
        </w:rPr>
        <w:tab/>
      </w:r>
      <w:r w:rsidRPr="00274DF6">
        <w:rPr>
          <w:sz w:val="24"/>
          <w:szCs w:val="24"/>
        </w:rPr>
        <w:tab/>
      </w:r>
      <w:r w:rsidRPr="00274DF6">
        <w:rPr>
          <w:sz w:val="24"/>
          <w:szCs w:val="24"/>
        </w:rPr>
        <w:tab/>
      </w:r>
      <w:r w:rsidRPr="00274DF6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  <w:t>17.0</w:t>
      </w:r>
      <w:r w:rsidR="005927FF">
        <w:rPr>
          <w:sz w:val="24"/>
          <w:szCs w:val="24"/>
        </w:rPr>
        <w:t>1</w:t>
      </w:r>
      <w:r w:rsidR="000D135D" w:rsidRPr="00274DF6">
        <w:rPr>
          <w:sz w:val="24"/>
          <w:szCs w:val="24"/>
        </w:rPr>
        <w:t>.</w:t>
      </w:r>
      <w:r w:rsidRPr="00274DF6">
        <w:rPr>
          <w:sz w:val="24"/>
          <w:szCs w:val="24"/>
        </w:rPr>
        <w:t>20</w:t>
      </w:r>
      <w:r w:rsidR="00183344">
        <w:rPr>
          <w:sz w:val="24"/>
          <w:szCs w:val="24"/>
        </w:rPr>
        <w:t>25</w:t>
      </w:r>
    </w:p>
    <w:p w:rsidR="000D135D" w:rsidRPr="00C41B59" w:rsidRDefault="000D135D" w:rsidP="000D135D">
      <w:pPr>
        <w:rPr>
          <w:b/>
          <w:sz w:val="24"/>
          <w:szCs w:val="24"/>
        </w:rPr>
      </w:pPr>
      <w:r w:rsidRPr="00C41B59">
        <w:rPr>
          <w:b/>
          <w:sz w:val="24"/>
          <w:szCs w:val="24"/>
        </w:rPr>
        <w:t>Ist die Eurozone ein optimaler Währungsraum?</w:t>
      </w:r>
    </w:p>
    <w:p w:rsidR="000D135D" w:rsidRPr="00C41B59" w:rsidRDefault="000D135D" w:rsidP="000D135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B35CC4">
        <w:rPr>
          <w:sz w:val="24"/>
          <w:szCs w:val="24"/>
          <w:lang w:val="en-GB"/>
        </w:rPr>
        <w:t xml:space="preserve">Baldwin, R. und </w:t>
      </w:r>
      <w:proofErr w:type="spellStart"/>
      <w:r w:rsidRPr="00B35CC4">
        <w:rPr>
          <w:sz w:val="24"/>
          <w:szCs w:val="24"/>
          <w:lang w:val="en-GB"/>
        </w:rPr>
        <w:t>Wyplosz</w:t>
      </w:r>
      <w:proofErr w:type="spellEnd"/>
      <w:r w:rsidRPr="00B35CC4">
        <w:rPr>
          <w:sz w:val="24"/>
          <w:szCs w:val="24"/>
          <w:lang w:val="en-GB"/>
        </w:rPr>
        <w:t xml:space="preserve">, C.: The Economics of European Integration, 6. </w:t>
      </w:r>
      <w:r w:rsidRPr="00C41B59">
        <w:rPr>
          <w:sz w:val="24"/>
          <w:szCs w:val="24"/>
        </w:rPr>
        <w:t xml:space="preserve">Aufl., </w:t>
      </w:r>
      <w:proofErr w:type="spellStart"/>
      <w:r w:rsidRPr="00C41B59">
        <w:rPr>
          <w:sz w:val="24"/>
          <w:szCs w:val="24"/>
        </w:rPr>
        <w:t>Maidenhead</w:t>
      </w:r>
      <w:proofErr w:type="spellEnd"/>
      <w:r w:rsidRPr="00C41B59">
        <w:rPr>
          <w:sz w:val="24"/>
          <w:szCs w:val="24"/>
        </w:rPr>
        <w:t xml:space="preserve"> 2019</w:t>
      </w:r>
    </w:p>
    <w:p w:rsidR="00C36B4B" w:rsidRPr="00C41B59" w:rsidRDefault="00C36B4B" w:rsidP="00C36B4B">
      <w:pPr>
        <w:rPr>
          <w:sz w:val="24"/>
          <w:szCs w:val="24"/>
        </w:rPr>
      </w:pPr>
    </w:p>
    <w:p w:rsidR="00C36B4B" w:rsidRPr="00C41B59" w:rsidRDefault="00C36B4B" w:rsidP="00C36B4B">
      <w:pPr>
        <w:rPr>
          <w:sz w:val="24"/>
          <w:szCs w:val="24"/>
        </w:rPr>
      </w:pPr>
      <w:r w:rsidRPr="00C41B59">
        <w:rPr>
          <w:sz w:val="24"/>
          <w:szCs w:val="24"/>
        </w:rPr>
        <w:t xml:space="preserve">Thema </w:t>
      </w:r>
      <w:r w:rsidR="00DF6D3F" w:rsidRPr="00C41B59">
        <w:rPr>
          <w:sz w:val="24"/>
          <w:szCs w:val="24"/>
        </w:rPr>
        <w:t>4</w:t>
      </w:r>
      <w:r w:rsidR="00274DF6">
        <w:rPr>
          <w:sz w:val="24"/>
          <w:szCs w:val="24"/>
        </w:rPr>
        <w:t>:</w:t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  <w:t>17.01.2025</w:t>
      </w:r>
    </w:p>
    <w:p w:rsidR="00C36B4B" w:rsidRPr="00C41B59" w:rsidRDefault="00C36B4B" w:rsidP="00C36B4B">
      <w:pPr>
        <w:rPr>
          <w:sz w:val="24"/>
          <w:szCs w:val="24"/>
        </w:rPr>
      </w:pPr>
      <w:r w:rsidRPr="00C41B59">
        <w:rPr>
          <w:b/>
          <w:sz w:val="24"/>
          <w:szCs w:val="24"/>
        </w:rPr>
        <w:t>Die Rolle der EZB bei der Bekämpfung von Wirtschaftskrisen</w:t>
      </w:r>
      <w:r w:rsidRPr="00C41B59">
        <w:rPr>
          <w:b/>
          <w:sz w:val="24"/>
          <w:szCs w:val="24"/>
        </w:rPr>
        <w:tab/>
      </w:r>
      <w:r w:rsidRPr="00C41B59">
        <w:rPr>
          <w:b/>
          <w:sz w:val="24"/>
          <w:szCs w:val="24"/>
        </w:rPr>
        <w:tab/>
      </w:r>
      <w:r w:rsidRPr="00C41B59">
        <w:rPr>
          <w:b/>
          <w:sz w:val="24"/>
          <w:szCs w:val="24"/>
        </w:rPr>
        <w:tab/>
      </w:r>
    </w:p>
    <w:p w:rsidR="00C36B4B" w:rsidRPr="00C41B59" w:rsidRDefault="00DF6D3F" w:rsidP="00C36B4B">
      <w:pPr>
        <w:pStyle w:val="Listenabsatz"/>
        <w:numPr>
          <w:ilvl w:val="0"/>
          <w:numId w:val="3"/>
        </w:numPr>
        <w:rPr>
          <w:sz w:val="24"/>
          <w:szCs w:val="24"/>
        </w:rPr>
      </w:pPr>
      <w:proofErr w:type="spellStart"/>
      <w:r w:rsidRPr="00C41B59">
        <w:rPr>
          <w:sz w:val="24"/>
          <w:szCs w:val="24"/>
        </w:rPr>
        <w:t>Tobor</w:t>
      </w:r>
      <w:proofErr w:type="spellEnd"/>
      <w:r w:rsidRPr="00C41B59">
        <w:rPr>
          <w:sz w:val="24"/>
          <w:szCs w:val="24"/>
        </w:rPr>
        <w:t>, S. und Theobald, T.: Mehr Besonnenheit gefragt: Die Reaktion der EZB auf die Preisschocks 2022, IMK Report Nr. 181, Düsseldorf 2023</w:t>
      </w:r>
    </w:p>
    <w:p w:rsidR="002912EA" w:rsidRPr="00C41B59" w:rsidRDefault="002912EA" w:rsidP="003D7C19">
      <w:pPr>
        <w:rPr>
          <w:sz w:val="24"/>
          <w:szCs w:val="24"/>
        </w:rPr>
      </w:pPr>
    </w:p>
    <w:p w:rsidR="003D7C19" w:rsidRPr="00C41B59" w:rsidRDefault="003D7C19" w:rsidP="003D7C19">
      <w:pPr>
        <w:rPr>
          <w:sz w:val="24"/>
          <w:szCs w:val="24"/>
        </w:rPr>
      </w:pPr>
      <w:r w:rsidRPr="00C41B59">
        <w:rPr>
          <w:sz w:val="24"/>
          <w:szCs w:val="24"/>
        </w:rPr>
        <w:t>Thema 5</w:t>
      </w:r>
      <w:r w:rsidR="00274DF6">
        <w:rPr>
          <w:sz w:val="24"/>
          <w:szCs w:val="24"/>
        </w:rPr>
        <w:t>:</w:t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  <w:t>17.01.2025</w:t>
      </w:r>
    </w:p>
    <w:p w:rsidR="003D7C19" w:rsidRPr="00C41B59" w:rsidRDefault="003D7C19" w:rsidP="003D7C19">
      <w:pPr>
        <w:rPr>
          <w:b/>
          <w:sz w:val="24"/>
          <w:szCs w:val="24"/>
        </w:rPr>
      </w:pPr>
      <w:r w:rsidRPr="00C41B59">
        <w:rPr>
          <w:b/>
          <w:sz w:val="24"/>
          <w:szCs w:val="24"/>
        </w:rPr>
        <w:t>Die europäischen Fiskalregeln: Funktionsweise und Reformoptionen</w:t>
      </w:r>
    </w:p>
    <w:p w:rsidR="00274DF6" w:rsidRDefault="003D7C19" w:rsidP="00C36B4B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C41B59">
        <w:rPr>
          <w:sz w:val="24"/>
          <w:szCs w:val="24"/>
        </w:rPr>
        <w:t xml:space="preserve">Sachverständigenrat zur Begutachtung der gesamtwirtschaftlichen Entwicklung, Jahresgutachten 22/23, Kapitel 4, Wiesbaden 2022 </w:t>
      </w:r>
    </w:p>
    <w:p w:rsidR="00274DF6" w:rsidRDefault="00274DF6" w:rsidP="00274DF6">
      <w:pPr>
        <w:rPr>
          <w:sz w:val="24"/>
          <w:szCs w:val="24"/>
        </w:rPr>
      </w:pPr>
    </w:p>
    <w:p w:rsidR="00C36B4B" w:rsidRPr="00274DF6" w:rsidRDefault="003D7C19" w:rsidP="00274DF6">
      <w:pPr>
        <w:rPr>
          <w:sz w:val="24"/>
          <w:szCs w:val="24"/>
        </w:rPr>
      </w:pPr>
      <w:r w:rsidRPr="00274DF6">
        <w:rPr>
          <w:sz w:val="24"/>
          <w:szCs w:val="24"/>
        </w:rPr>
        <w:t>Thema 6</w:t>
      </w:r>
      <w:r w:rsidR="00274DF6">
        <w:rPr>
          <w:sz w:val="24"/>
          <w:szCs w:val="24"/>
        </w:rPr>
        <w:t>:</w:t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  <w:t>17.01.2025</w:t>
      </w:r>
    </w:p>
    <w:p w:rsidR="003D7C19" w:rsidRPr="00C41B59" w:rsidRDefault="003D7C19" w:rsidP="00C36B4B">
      <w:pPr>
        <w:rPr>
          <w:b/>
          <w:sz w:val="24"/>
          <w:szCs w:val="24"/>
        </w:rPr>
      </w:pPr>
      <w:r w:rsidRPr="00C41B59">
        <w:rPr>
          <w:b/>
          <w:sz w:val="24"/>
          <w:szCs w:val="24"/>
        </w:rPr>
        <w:t>Die Bedeutung der Europäischen Investitionsbank für die wirtschaftliche Entwicklung der EU</w:t>
      </w:r>
    </w:p>
    <w:p w:rsidR="003D7C19" w:rsidRPr="00C41B59" w:rsidRDefault="003D7C19" w:rsidP="003D7C19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C41B59">
        <w:rPr>
          <w:sz w:val="24"/>
          <w:szCs w:val="24"/>
        </w:rPr>
        <w:t>Europäische Investitionsbank: Die EIB im Überblick, Luxemburg 2024</w:t>
      </w:r>
    </w:p>
    <w:p w:rsidR="004C2DDF" w:rsidRPr="00C41B59" w:rsidRDefault="004C2DDF" w:rsidP="004C2DDF">
      <w:pPr>
        <w:rPr>
          <w:sz w:val="24"/>
          <w:szCs w:val="24"/>
        </w:rPr>
      </w:pPr>
    </w:p>
    <w:p w:rsidR="004C2DDF" w:rsidRPr="00C41B59" w:rsidRDefault="004C2DDF" w:rsidP="004C2DDF">
      <w:pPr>
        <w:rPr>
          <w:sz w:val="24"/>
          <w:szCs w:val="24"/>
        </w:rPr>
      </w:pPr>
      <w:r w:rsidRPr="00C41B59">
        <w:rPr>
          <w:sz w:val="24"/>
          <w:szCs w:val="24"/>
        </w:rPr>
        <w:t>Thema 7</w:t>
      </w:r>
      <w:r w:rsidR="00274DF6">
        <w:rPr>
          <w:sz w:val="24"/>
          <w:szCs w:val="24"/>
        </w:rPr>
        <w:t>:</w:t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  <w:t>24.01.2025</w:t>
      </w:r>
    </w:p>
    <w:p w:rsidR="004C2DDF" w:rsidRPr="00C41B59" w:rsidRDefault="00E02656" w:rsidP="004C2D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Die Bedeutung </w:t>
      </w:r>
      <w:r w:rsidR="004C2DDF" w:rsidRPr="00C41B59">
        <w:rPr>
          <w:b/>
          <w:sz w:val="24"/>
          <w:szCs w:val="24"/>
        </w:rPr>
        <w:t>von Steueroasen und Möglichkeiten zu ihrer Bekämpfung</w:t>
      </w:r>
    </w:p>
    <w:p w:rsidR="004C2DDF" w:rsidRPr="00C41B59" w:rsidRDefault="004C2DDF" w:rsidP="002912EA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C41B59">
        <w:rPr>
          <w:sz w:val="24"/>
          <w:szCs w:val="24"/>
        </w:rPr>
        <w:t>Faye, S. et al: Offshore-Finanzvermögen seit 20 Jahren nahezu unverändert bei 10 Prozent der globalen Wirtschaftsleistung</w:t>
      </w:r>
      <w:r w:rsidR="00BC5FFD">
        <w:rPr>
          <w:sz w:val="24"/>
          <w:szCs w:val="24"/>
        </w:rPr>
        <w:t>, DIW – Wochenbericht 47/2023</w:t>
      </w:r>
    </w:p>
    <w:p w:rsidR="002912EA" w:rsidRPr="00C41B59" w:rsidRDefault="002912EA" w:rsidP="009B5AC1">
      <w:pPr>
        <w:rPr>
          <w:sz w:val="24"/>
          <w:szCs w:val="24"/>
        </w:rPr>
      </w:pPr>
    </w:p>
    <w:p w:rsidR="009B5AC1" w:rsidRPr="00C41B59" w:rsidRDefault="009B5AC1" w:rsidP="009B5AC1">
      <w:pPr>
        <w:rPr>
          <w:sz w:val="24"/>
          <w:szCs w:val="24"/>
        </w:rPr>
      </w:pPr>
      <w:r w:rsidRPr="00C41B59">
        <w:rPr>
          <w:sz w:val="24"/>
          <w:szCs w:val="24"/>
        </w:rPr>
        <w:t>Thema 8</w:t>
      </w:r>
      <w:r w:rsidR="00274DF6">
        <w:rPr>
          <w:sz w:val="24"/>
          <w:szCs w:val="24"/>
        </w:rPr>
        <w:t>:</w:t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  <w:t>24.01.2025</w:t>
      </w:r>
    </w:p>
    <w:p w:rsidR="009B5AC1" w:rsidRPr="00C41B59" w:rsidRDefault="002912EA" w:rsidP="009B5AC1">
      <w:pPr>
        <w:rPr>
          <w:b/>
          <w:sz w:val="24"/>
          <w:szCs w:val="24"/>
        </w:rPr>
      </w:pPr>
      <w:r w:rsidRPr="00C41B59">
        <w:rPr>
          <w:b/>
          <w:sz w:val="24"/>
          <w:szCs w:val="24"/>
        </w:rPr>
        <w:t>Kann und m</w:t>
      </w:r>
      <w:r w:rsidR="009B5AC1" w:rsidRPr="00C41B59">
        <w:rPr>
          <w:b/>
          <w:sz w:val="24"/>
          <w:szCs w:val="24"/>
        </w:rPr>
        <w:t>uss sich die EU wirtschaftlich stärker von China abkoppeln?</w:t>
      </w:r>
    </w:p>
    <w:p w:rsidR="009B5AC1" w:rsidRPr="00C41B59" w:rsidRDefault="009B5AC1" w:rsidP="009B5AC1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C41B59">
        <w:rPr>
          <w:sz w:val="24"/>
          <w:szCs w:val="24"/>
        </w:rPr>
        <w:t>Hüther</w:t>
      </w:r>
      <w:proofErr w:type="spellEnd"/>
      <w:r w:rsidRPr="00C41B59">
        <w:rPr>
          <w:sz w:val="24"/>
          <w:szCs w:val="24"/>
        </w:rPr>
        <w:t>, M.: Kapitalismus in der Misstrauensfalle, Wirtschaftsdienst 3/2023, S. 156-160</w:t>
      </w:r>
    </w:p>
    <w:p w:rsidR="009B5AC1" w:rsidRPr="00C41B59" w:rsidRDefault="009B5AC1" w:rsidP="009B5AC1">
      <w:pPr>
        <w:rPr>
          <w:sz w:val="24"/>
          <w:szCs w:val="24"/>
        </w:rPr>
      </w:pPr>
    </w:p>
    <w:p w:rsidR="009B5AC1" w:rsidRPr="00C41B59" w:rsidRDefault="009B5AC1" w:rsidP="009B5AC1">
      <w:pPr>
        <w:rPr>
          <w:sz w:val="24"/>
          <w:szCs w:val="24"/>
        </w:rPr>
      </w:pPr>
      <w:r w:rsidRPr="00C41B59">
        <w:rPr>
          <w:sz w:val="24"/>
          <w:szCs w:val="24"/>
        </w:rPr>
        <w:t>Thema 9</w:t>
      </w:r>
      <w:r w:rsidR="00274DF6">
        <w:rPr>
          <w:sz w:val="24"/>
          <w:szCs w:val="24"/>
        </w:rPr>
        <w:t>:</w:t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  <w:t>24</w:t>
      </w:r>
      <w:r w:rsidR="005927FF">
        <w:rPr>
          <w:sz w:val="24"/>
          <w:szCs w:val="24"/>
        </w:rPr>
        <w:t>.01.2025</w:t>
      </w:r>
    </w:p>
    <w:p w:rsidR="009B5AC1" w:rsidRPr="00C41B59" w:rsidRDefault="009B5AC1" w:rsidP="009B5AC1">
      <w:pPr>
        <w:rPr>
          <w:b/>
          <w:sz w:val="24"/>
          <w:szCs w:val="24"/>
        </w:rPr>
      </w:pPr>
      <w:r w:rsidRPr="00C41B59">
        <w:rPr>
          <w:b/>
          <w:sz w:val="24"/>
          <w:szCs w:val="24"/>
        </w:rPr>
        <w:t>Die EU-Osterweiterung: Eine Erfolgsgeschichte?</w:t>
      </w:r>
    </w:p>
    <w:p w:rsidR="009B5AC1" w:rsidRPr="00C41B59" w:rsidRDefault="009B5AC1" w:rsidP="009B5AC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41B59">
        <w:rPr>
          <w:sz w:val="24"/>
          <w:szCs w:val="24"/>
        </w:rPr>
        <w:t>Andor, L. und Watt, A.: Die EU-Osterweiterung nach 20 Jahren: Kann die Konvergenz sozial und wirtschaftlich nachhaltig gestaltet werden? Wirtschaftsdienst 6/2024, S. 377 – 382</w:t>
      </w:r>
    </w:p>
    <w:p w:rsidR="00056280" w:rsidRPr="00C41B59" w:rsidRDefault="00056280" w:rsidP="009B5AC1">
      <w:pPr>
        <w:rPr>
          <w:sz w:val="24"/>
          <w:szCs w:val="24"/>
        </w:rPr>
      </w:pPr>
    </w:p>
    <w:p w:rsidR="009B5AC1" w:rsidRPr="00C41B59" w:rsidRDefault="009B5AC1" w:rsidP="009B5AC1">
      <w:pPr>
        <w:rPr>
          <w:sz w:val="24"/>
          <w:szCs w:val="24"/>
        </w:rPr>
      </w:pPr>
      <w:r w:rsidRPr="00C41B59">
        <w:rPr>
          <w:sz w:val="24"/>
          <w:szCs w:val="24"/>
        </w:rPr>
        <w:t>Thema 10</w:t>
      </w:r>
      <w:r w:rsidR="00274DF6">
        <w:rPr>
          <w:sz w:val="24"/>
          <w:szCs w:val="24"/>
        </w:rPr>
        <w:t>:</w:t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  <w:t>24</w:t>
      </w:r>
      <w:r w:rsidR="005927FF">
        <w:rPr>
          <w:sz w:val="24"/>
          <w:szCs w:val="24"/>
        </w:rPr>
        <w:t>.01.2025</w:t>
      </w:r>
    </w:p>
    <w:p w:rsidR="009B5AC1" w:rsidRPr="00C41B59" w:rsidRDefault="009B5AC1" w:rsidP="009B5AC1">
      <w:pPr>
        <w:rPr>
          <w:b/>
          <w:sz w:val="24"/>
          <w:szCs w:val="24"/>
        </w:rPr>
      </w:pPr>
      <w:r w:rsidRPr="00C41B59">
        <w:rPr>
          <w:b/>
          <w:sz w:val="24"/>
          <w:szCs w:val="24"/>
        </w:rPr>
        <w:t>Haben die Russland-Sanktionen der EU ihre Ziele erreicht?</w:t>
      </w:r>
      <w:r w:rsidR="005927FF">
        <w:rPr>
          <w:b/>
          <w:sz w:val="24"/>
          <w:szCs w:val="24"/>
        </w:rPr>
        <w:tab/>
      </w:r>
      <w:r w:rsidR="005927FF">
        <w:rPr>
          <w:b/>
          <w:sz w:val="24"/>
          <w:szCs w:val="24"/>
        </w:rPr>
        <w:tab/>
      </w:r>
    </w:p>
    <w:p w:rsidR="009B5AC1" w:rsidRPr="00C41B59" w:rsidRDefault="009B5AC1" w:rsidP="009B5AC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41B59">
        <w:rPr>
          <w:sz w:val="24"/>
          <w:szCs w:val="24"/>
        </w:rPr>
        <w:t>Yalcin, E.: Die ökonomischen Effekte von Sanktionen – Schlagkraft, Zielerreichung, Nebeneffekte, Wirtschaftsdienst 13/2023, S. 15 - 22</w:t>
      </w:r>
    </w:p>
    <w:p w:rsidR="00C41B59" w:rsidRPr="00C41B59" w:rsidRDefault="00C41B59" w:rsidP="003C77E2">
      <w:pPr>
        <w:rPr>
          <w:b/>
          <w:sz w:val="24"/>
          <w:szCs w:val="24"/>
        </w:rPr>
      </w:pPr>
    </w:p>
    <w:p w:rsidR="00274DF6" w:rsidRDefault="00274DF6" w:rsidP="003C77E2">
      <w:pPr>
        <w:rPr>
          <w:b/>
          <w:sz w:val="24"/>
          <w:szCs w:val="24"/>
        </w:rPr>
      </w:pPr>
    </w:p>
    <w:p w:rsidR="00274DF6" w:rsidRDefault="00274DF6" w:rsidP="003C77E2">
      <w:pPr>
        <w:rPr>
          <w:b/>
          <w:sz w:val="24"/>
          <w:szCs w:val="24"/>
        </w:rPr>
      </w:pPr>
    </w:p>
    <w:p w:rsidR="003C77E2" w:rsidRPr="00752B50" w:rsidRDefault="003C77E2" w:rsidP="003C77E2">
      <w:pPr>
        <w:rPr>
          <w:sz w:val="24"/>
          <w:szCs w:val="24"/>
        </w:rPr>
      </w:pPr>
      <w:r w:rsidRPr="00752B50">
        <w:rPr>
          <w:sz w:val="24"/>
          <w:szCs w:val="24"/>
        </w:rPr>
        <w:lastRenderedPageBreak/>
        <w:t>Th</w:t>
      </w:r>
      <w:r w:rsidR="004C2DDF" w:rsidRPr="00752B50">
        <w:rPr>
          <w:sz w:val="24"/>
          <w:szCs w:val="24"/>
        </w:rPr>
        <w:t>ema 11</w:t>
      </w:r>
      <w:r w:rsidRPr="00752B50">
        <w:rPr>
          <w:sz w:val="24"/>
          <w:szCs w:val="24"/>
        </w:rPr>
        <w:t>:</w:t>
      </w:r>
      <w:r w:rsidRPr="00752B50">
        <w:rPr>
          <w:sz w:val="24"/>
          <w:szCs w:val="24"/>
        </w:rPr>
        <w:tab/>
      </w:r>
      <w:r w:rsidRPr="00752B50">
        <w:rPr>
          <w:sz w:val="24"/>
          <w:szCs w:val="24"/>
        </w:rPr>
        <w:tab/>
      </w:r>
      <w:r w:rsidRPr="00752B50">
        <w:rPr>
          <w:sz w:val="24"/>
          <w:szCs w:val="24"/>
        </w:rPr>
        <w:tab/>
      </w:r>
      <w:r w:rsidRPr="00752B50">
        <w:rPr>
          <w:sz w:val="24"/>
          <w:szCs w:val="24"/>
        </w:rPr>
        <w:tab/>
      </w:r>
      <w:r w:rsidRPr="00752B50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  <w:t>24</w:t>
      </w:r>
      <w:r w:rsidR="005927FF">
        <w:rPr>
          <w:sz w:val="24"/>
          <w:szCs w:val="24"/>
        </w:rPr>
        <w:t>.01.2025</w:t>
      </w:r>
    </w:p>
    <w:p w:rsidR="003C77E2" w:rsidRPr="00C41B59" w:rsidRDefault="003C77E2" w:rsidP="003C77E2">
      <w:pPr>
        <w:rPr>
          <w:b/>
          <w:sz w:val="24"/>
          <w:szCs w:val="24"/>
        </w:rPr>
      </w:pPr>
      <w:r w:rsidRPr="00C41B59">
        <w:rPr>
          <w:b/>
          <w:sz w:val="24"/>
          <w:szCs w:val="24"/>
        </w:rPr>
        <w:t>Mindestlöhne in Europa: Stand und Handlungsbedarf</w:t>
      </w:r>
    </w:p>
    <w:p w:rsidR="00C41B59" w:rsidRPr="00274DF6" w:rsidRDefault="003C77E2" w:rsidP="00056280">
      <w:pPr>
        <w:pStyle w:val="Listenabsatz"/>
        <w:numPr>
          <w:ilvl w:val="0"/>
          <w:numId w:val="2"/>
        </w:numPr>
        <w:rPr>
          <w:sz w:val="24"/>
          <w:szCs w:val="24"/>
        </w:rPr>
      </w:pPr>
      <w:proofErr w:type="spellStart"/>
      <w:r w:rsidRPr="00C41B59">
        <w:rPr>
          <w:sz w:val="24"/>
          <w:szCs w:val="24"/>
        </w:rPr>
        <w:t>Lübker</w:t>
      </w:r>
      <w:proofErr w:type="spellEnd"/>
      <w:r w:rsidRPr="00C41B59">
        <w:rPr>
          <w:sz w:val="24"/>
          <w:szCs w:val="24"/>
        </w:rPr>
        <w:t>, M. und Schulten, T.: WSI-Mindestlohnbericht 2024: Reale Zugewinne durch die Umsetzung der Europäischen Mindestlohnrichtlinie,  WSI-Mitteilungen 2/2024, S. 107 - 119</w:t>
      </w:r>
    </w:p>
    <w:p w:rsidR="00274DF6" w:rsidRDefault="00274DF6" w:rsidP="00056280">
      <w:pPr>
        <w:rPr>
          <w:sz w:val="24"/>
          <w:szCs w:val="24"/>
        </w:rPr>
      </w:pPr>
    </w:p>
    <w:p w:rsidR="00056280" w:rsidRPr="00C41B59" w:rsidRDefault="00C41B59" w:rsidP="00056280">
      <w:pPr>
        <w:rPr>
          <w:sz w:val="24"/>
          <w:szCs w:val="24"/>
        </w:rPr>
      </w:pPr>
      <w:r w:rsidRPr="00C41B59">
        <w:rPr>
          <w:sz w:val="24"/>
          <w:szCs w:val="24"/>
        </w:rPr>
        <w:t>Thema 12</w:t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</w:r>
      <w:r w:rsidR="00183344">
        <w:rPr>
          <w:sz w:val="24"/>
          <w:szCs w:val="24"/>
        </w:rPr>
        <w:tab/>
        <w:t>24</w:t>
      </w:r>
      <w:r w:rsidR="005927FF">
        <w:rPr>
          <w:sz w:val="24"/>
          <w:szCs w:val="24"/>
        </w:rPr>
        <w:t>.01.2025</w:t>
      </w:r>
    </w:p>
    <w:p w:rsidR="00056280" w:rsidRPr="00C41B59" w:rsidRDefault="00C41B59" w:rsidP="00056280">
      <w:pPr>
        <w:rPr>
          <w:b/>
          <w:sz w:val="24"/>
          <w:szCs w:val="24"/>
        </w:rPr>
      </w:pPr>
      <w:r w:rsidRPr="00C41B59">
        <w:rPr>
          <w:b/>
          <w:sz w:val="24"/>
          <w:szCs w:val="24"/>
        </w:rPr>
        <w:t>Die Europäische Sozialpolitik:</w:t>
      </w:r>
      <w:r w:rsidR="00274DF6">
        <w:rPr>
          <w:b/>
          <w:sz w:val="24"/>
          <w:szCs w:val="24"/>
        </w:rPr>
        <w:t xml:space="preserve"> Ein vernachlässigter Bereich</w:t>
      </w:r>
      <w:r w:rsidRPr="00C41B59">
        <w:rPr>
          <w:b/>
          <w:sz w:val="24"/>
          <w:szCs w:val="24"/>
        </w:rPr>
        <w:t xml:space="preserve"> der Europäischen Integration?</w:t>
      </w:r>
    </w:p>
    <w:p w:rsidR="00056280" w:rsidRPr="00C41B59" w:rsidRDefault="00056280" w:rsidP="00056280">
      <w:pPr>
        <w:pStyle w:val="Listenabsatz"/>
        <w:numPr>
          <w:ilvl w:val="0"/>
          <w:numId w:val="3"/>
        </w:numPr>
        <w:rPr>
          <w:sz w:val="24"/>
          <w:szCs w:val="24"/>
        </w:rPr>
      </w:pPr>
      <w:proofErr w:type="spellStart"/>
      <w:r w:rsidRPr="00C41B59">
        <w:rPr>
          <w:sz w:val="24"/>
          <w:szCs w:val="24"/>
        </w:rPr>
        <w:t>Möhle</w:t>
      </w:r>
      <w:proofErr w:type="spellEnd"/>
      <w:r w:rsidRPr="00C41B59">
        <w:rPr>
          <w:sz w:val="24"/>
          <w:szCs w:val="24"/>
        </w:rPr>
        <w:t>, M.: Europäische Sozialpolitik, Wiesbaden 2020, Kap. 5</w:t>
      </w:r>
    </w:p>
    <w:p w:rsidR="00274DF6" w:rsidRDefault="00274DF6" w:rsidP="00C36B4B">
      <w:pPr>
        <w:rPr>
          <w:b/>
          <w:sz w:val="24"/>
          <w:szCs w:val="24"/>
        </w:rPr>
      </w:pPr>
    </w:p>
    <w:p w:rsidR="00C36B4B" w:rsidRPr="00C41B59" w:rsidRDefault="00C36B4B" w:rsidP="00C36B4B">
      <w:pPr>
        <w:rPr>
          <w:b/>
          <w:sz w:val="24"/>
          <w:szCs w:val="24"/>
        </w:rPr>
      </w:pPr>
      <w:r w:rsidRPr="00C41B59">
        <w:rPr>
          <w:b/>
          <w:sz w:val="24"/>
          <w:szCs w:val="24"/>
        </w:rPr>
        <w:t>Basisliteratur:</w:t>
      </w:r>
    </w:p>
    <w:p w:rsidR="00C36B4B" w:rsidRPr="00C41B59" w:rsidRDefault="00C36B4B" w:rsidP="00C36B4B">
      <w:pPr>
        <w:rPr>
          <w:b/>
          <w:sz w:val="24"/>
          <w:szCs w:val="24"/>
        </w:rPr>
      </w:pPr>
      <w:r w:rsidRPr="00C41B59">
        <w:rPr>
          <w:b/>
          <w:sz w:val="24"/>
          <w:szCs w:val="24"/>
        </w:rPr>
        <w:t>(Die meisten dieser Werke stehen in einem Handapparat in der Teilbibliothek 05 SO)</w:t>
      </w:r>
    </w:p>
    <w:p w:rsidR="00C36B4B" w:rsidRDefault="00C36B4B" w:rsidP="00C36B4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41B59">
        <w:rPr>
          <w:sz w:val="24"/>
          <w:szCs w:val="24"/>
        </w:rPr>
        <w:t>Adam, H. und Mayer, P.: Europäische Integration, 2. Aufl., München 2020</w:t>
      </w:r>
    </w:p>
    <w:p w:rsidR="00817A1F" w:rsidRPr="00817A1F" w:rsidRDefault="00817A1F" w:rsidP="00C36B4B">
      <w:pPr>
        <w:pStyle w:val="Listenabsatz"/>
        <w:numPr>
          <w:ilvl w:val="0"/>
          <w:numId w:val="1"/>
        </w:numPr>
        <w:rPr>
          <w:sz w:val="24"/>
          <w:szCs w:val="24"/>
          <w:lang w:val="en-GB"/>
        </w:rPr>
      </w:pPr>
      <w:proofErr w:type="spellStart"/>
      <w:r w:rsidRPr="00817A1F">
        <w:rPr>
          <w:sz w:val="24"/>
          <w:szCs w:val="24"/>
          <w:lang w:val="en-GB"/>
        </w:rPr>
        <w:t>Andor</w:t>
      </w:r>
      <w:proofErr w:type="spellEnd"/>
      <w:r w:rsidRPr="00817A1F">
        <w:rPr>
          <w:sz w:val="24"/>
          <w:szCs w:val="24"/>
          <w:lang w:val="en-GB"/>
        </w:rPr>
        <w:t>, L.: Europe’s Social Integration, London 2022</w:t>
      </w:r>
    </w:p>
    <w:p w:rsidR="00C36B4B" w:rsidRPr="00C41B59" w:rsidRDefault="00C36B4B" w:rsidP="00C36B4B">
      <w:pPr>
        <w:pStyle w:val="Listenabsatz"/>
        <w:numPr>
          <w:ilvl w:val="0"/>
          <w:numId w:val="1"/>
        </w:numPr>
        <w:rPr>
          <w:sz w:val="24"/>
          <w:szCs w:val="24"/>
          <w:lang w:val="en-US"/>
        </w:rPr>
      </w:pPr>
      <w:r w:rsidRPr="00C41B59">
        <w:rPr>
          <w:sz w:val="24"/>
          <w:szCs w:val="24"/>
          <w:lang w:val="en-US"/>
        </w:rPr>
        <w:t xml:space="preserve">Baldwin, R. und </w:t>
      </w:r>
      <w:proofErr w:type="spellStart"/>
      <w:r w:rsidRPr="00C41B59">
        <w:rPr>
          <w:sz w:val="24"/>
          <w:szCs w:val="24"/>
          <w:lang w:val="en-US"/>
        </w:rPr>
        <w:t>Wyplosz</w:t>
      </w:r>
      <w:proofErr w:type="spellEnd"/>
      <w:r w:rsidRPr="00C41B59">
        <w:rPr>
          <w:sz w:val="24"/>
          <w:szCs w:val="24"/>
          <w:lang w:val="en-US"/>
        </w:rPr>
        <w:t xml:space="preserve">, C.: The Economics of European Integration, 7. </w:t>
      </w:r>
      <w:proofErr w:type="spellStart"/>
      <w:r w:rsidRPr="00C41B59">
        <w:rPr>
          <w:sz w:val="24"/>
          <w:szCs w:val="24"/>
          <w:lang w:val="en-US"/>
        </w:rPr>
        <w:t>Aufl</w:t>
      </w:r>
      <w:proofErr w:type="spellEnd"/>
      <w:r w:rsidRPr="00C41B59">
        <w:rPr>
          <w:sz w:val="24"/>
          <w:szCs w:val="24"/>
          <w:lang w:val="en-US"/>
        </w:rPr>
        <w:t>., Maidenhead 2022</w:t>
      </w:r>
    </w:p>
    <w:p w:rsidR="00C36B4B" w:rsidRPr="00C41B59" w:rsidRDefault="00C36B4B" w:rsidP="00C36B4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41B59">
        <w:rPr>
          <w:sz w:val="24"/>
          <w:szCs w:val="24"/>
        </w:rPr>
        <w:t xml:space="preserve">Böttger, K. und </w:t>
      </w:r>
      <w:proofErr w:type="spellStart"/>
      <w:r w:rsidRPr="00C41B59">
        <w:rPr>
          <w:sz w:val="24"/>
          <w:szCs w:val="24"/>
        </w:rPr>
        <w:t>Jopp</w:t>
      </w:r>
      <w:proofErr w:type="spellEnd"/>
      <w:r w:rsidRPr="00C41B59">
        <w:rPr>
          <w:sz w:val="24"/>
          <w:szCs w:val="24"/>
        </w:rPr>
        <w:t>, M. (</w:t>
      </w:r>
      <w:proofErr w:type="spellStart"/>
      <w:r w:rsidRPr="00C41B59">
        <w:rPr>
          <w:sz w:val="24"/>
          <w:szCs w:val="24"/>
        </w:rPr>
        <w:t>Hrg</w:t>
      </w:r>
      <w:proofErr w:type="spellEnd"/>
      <w:r w:rsidRPr="00C41B59">
        <w:rPr>
          <w:sz w:val="24"/>
          <w:szCs w:val="24"/>
        </w:rPr>
        <w:t>): Handbuch zur deutschen Europapolitik, 2. Aufl., Baden-Baden 2021</w:t>
      </w:r>
    </w:p>
    <w:p w:rsidR="00C36B4B" w:rsidRPr="00C41B59" w:rsidRDefault="00C36B4B" w:rsidP="00C36B4B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C41B59">
        <w:rPr>
          <w:sz w:val="24"/>
          <w:szCs w:val="24"/>
        </w:rPr>
        <w:t>Brasche</w:t>
      </w:r>
      <w:proofErr w:type="spellEnd"/>
      <w:r w:rsidRPr="00C41B59">
        <w:rPr>
          <w:sz w:val="24"/>
          <w:szCs w:val="24"/>
        </w:rPr>
        <w:t>, U.: Europäische Integration: Wirtschaft, Euro-Krise, Erweiterung und Perspektiven, 4. Aufl., Berlin / Boston 2017</w:t>
      </w:r>
    </w:p>
    <w:p w:rsidR="00C36B4B" w:rsidRPr="00C41B59" w:rsidRDefault="00C36B4B" w:rsidP="00C36B4B">
      <w:pPr>
        <w:pStyle w:val="Listenabsatz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C41B59">
        <w:rPr>
          <w:sz w:val="24"/>
          <w:szCs w:val="24"/>
          <w:lang w:val="en-US"/>
        </w:rPr>
        <w:t>Countouris</w:t>
      </w:r>
      <w:proofErr w:type="spellEnd"/>
      <w:r w:rsidRPr="00C41B59">
        <w:rPr>
          <w:sz w:val="24"/>
          <w:szCs w:val="24"/>
          <w:lang w:val="en-US"/>
        </w:rPr>
        <w:t xml:space="preserve">, N. et al.: : Benchmarking Working Europe 2023, ETUI, </w:t>
      </w:r>
      <w:proofErr w:type="spellStart"/>
      <w:r w:rsidRPr="00C41B59">
        <w:rPr>
          <w:sz w:val="24"/>
          <w:szCs w:val="24"/>
          <w:lang w:val="en-US"/>
        </w:rPr>
        <w:t>Brüssel</w:t>
      </w:r>
      <w:proofErr w:type="spellEnd"/>
      <w:r w:rsidRPr="00C41B59">
        <w:rPr>
          <w:sz w:val="24"/>
          <w:szCs w:val="24"/>
          <w:lang w:val="en-US"/>
        </w:rPr>
        <w:t xml:space="preserve"> 2023</w:t>
      </w:r>
    </w:p>
    <w:p w:rsidR="00C36B4B" w:rsidRPr="00C41B59" w:rsidRDefault="00C36B4B" w:rsidP="00C36B4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41B59">
        <w:rPr>
          <w:sz w:val="24"/>
          <w:szCs w:val="24"/>
        </w:rPr>
        <w:t xml:space="preserve">Dijkstra, L. et al.: Kohäsion in Europa bis 2050, </w:t>
      </w:r>
      <w:proofErr w:type="spellStart"/>
      <w:r w:rsidRPr="00C41B59">
        <w:rPr>
          <w:sz w:val="24"/>
          <w:szCs w:val="24"/>
        </w:rPr>
        <w:t>Europ</w:t>
      </w:r>
      <w:proofErr w:type="spellEnd"/>
      <w:r w:rsidRPr="00C41B59">
        <w:rPr>
          <w:sz w:val="24"/>
          <w:szCs w:val="24"/>
        </w:rPr>
        <w:t>. Kommission, Brüssel 2022</w:t>
      </w:r>
    </w:p>
    <w:p w:rsidR="00C36B4B" w:rsidRDefault="00C36B4B" w:rsidP="00C36B4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41B59">
        <w:rPr>
          <w:sz w:val="24"/>
          <w:szCs w:val="24"/>
        </w:rPr>
        <w:t>EU-Kommission: Leitfaden Soziales Europa, Teile 1 – 3, Luxemburg 2011/2012</w:t>
      </w:r>
    </w:p>
    <w:p w:rsidR="00817A1F" w:rsidRPr="00C41B59" w:rsidRDefault="00817A1F" w:rsidP="00C36B4B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Felbermayr</w:t>
      </w:r>
      <w:proofErr w:type="spellEnd"/>
      <w:r>
        <w:rPr>
          <w:sz w:val="24"/>
          <w:szCs w:val="24"/>
        </w:rPr>
        <w:t xml:space="preserve">, G.: Europa muss sich rechnen, </w:t>
      </w:r>
      <w:r w:rsidR="009A6A2C">
        <w:rPr>
          <w:sz w:val="24"/>
          <w:szCs w:val="24"/>
        </w:rPr>
        <w:t>Wien 2024</w:t>
      </w:r>
    </w:p>
    <w:p w:rsidR="00C36B4B" w:rsidRPr="00C41B59" w:rsidRDefault="00C36B4B" w:rsidP="00C36B4B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C41B59">
        <w:rPr>
          <w:sz w:val="24"/>
          <w:szCs w:val="24"/>
        </w:rPr>
        <w:t>Gärber</w:t>
      </w:r>
      <w:proofErr w:type="spellEnd"/>
      <w:r w:rsidRPr="00C41B59">
        <w:rPr>
          <w:sz w:val="24"/>
          <w:szCs w:val="24"/>
        </w:rPr>
        <w:t>, A. (</w:t>
      </w:r>
      <w:proofErr w:type="spellStart"/>
      <w:r w:rsidRPr="00C41B59">
        <w:rPr>
          <w:sz w:val="24"/>
          <w:szCs w:val="24"/>
        </w:rPr>
        <w:t>Hrg</w:t>
      </w:r>
      <w:proofErr w:type="spellEnd"/>
      <w:r w:rsidRPr="00C41B59">
        <w:rPr>
          <w:sz w:val="24"/>
          <w:szCs w:val="24"/>
        </w:rPr>
        <w:t xml:space="preserve">): Europa. Besser. Machen.: Vorschläge für eine progressive Wirtschaftspolitik, Frankfurt/M. 2021 </w:t>
      </w:r>
    </w:p>
    <w:p w:rsidR="00C36B4B" w:rsidRPr="00C41B59" w:rsidRDefault="00C36B4B" w:rsidP="00C36B4B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C41B59">
        <w:rPr>
          <w:sz w:val="24"/>
          <w:szCs w:val="24"/>
        </w:rPr>
        <w:t>Möhle</w:t>
      </w:r>
      <w:proofErr w:type="spellEnd"/>
      <w:r w:rsidRPr="00C41B59">
        <w:rPr>
          <w:sz w:val="24"/>
          <w:szCs w:val="24"/>
        </w:rPr>
        <w:t>, M.: Europäische Sozialpolitik: Eine Einführung, Wiesbaden 2020</w:t>
      </w:r>
    </w:p>
    <w:p w:rsidR="00C36B4B" w:rsidRPr="00C41B59" w:rsidRDefault="00C36B4B" w:rsidP="00C36B4B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C41B59">
        <w:rPr>
          <w:sz w:val="24"/>
          <w:szCs w:val="24"/>
        </w:rPr>
        <w:t>Opielka</w:t>
      </w:r>
      <w:proofErr w:type="spellEnd"/>
      <w:r w:rsidRPr="00C41B59">
        <w:rPr>
          <w:sz w:val="24"/>
          <w:szCs w:val="24"/>
        </w:rPr>
        <w:t>, M.: Soziales Europa 2030/2045, Institut für Sozialökologie 2019</w:t>
      </w:r>
    </w:p>
    <w:p w:rsidR="00C36B4B" w:rsidRDefault="00C36B4B" w:rsidP="00C36B4B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C41B59">
        <w:rPr>
          <w:sz w:val="24"/>
          <w:szCs w:val="24"/>
        </w:rPr>
        <w:t>Ribhegge</w:t>
      </w:r>
      <w:proofErr w:type="spellEnd"/>
      <w:r w:rsidRPr="00C41B59">
        <w:rPr>
          <w:sz w:val="24"/>
          <w:szCs w:val="24"/>
        </w:rPr>
        <w:t>, H.: Europäische Wirtschafts- und Sozialpolitik, 2. Aufl., Berlin/Heidelberg 2011</w:t>
      </w:r>
    </w:p>
    <w:p w:rsidR="009A6A2C" w:rsidRPr="00C41B59" w:rsidRDefault="009A6A2C" w:rsidP="00C36B4B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Sablowski</w:t>
      </w:r>
      <w:proofErr w:type="spellEnd"/>
      <w:r>
        <w:rPr>
          <w:sz w:val="24"/>
          <w:szCs w:val="24"/>
        </w:rPr>
        <w:t>, T. und Wahl, P.: Europäische Integration in der multiplen Krise, Hamburg 2024</w:t>
      </w:r>
    </w:p>
    <w:p w:rsidR="00C36B4B" w:rsidRPr="00C41B59" w:rsidRDefault="00C36B4B" w:rsidP="00C36B4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41B59">
        <w:rPr>
          <w:sz w:val="24"/>
          <w:szCs w:val="24"/>
        </w:rPr>
        <w:t>Sell, F.L.: Aktuelle Probleme der europäischen Wirtschaftspolitik 3. Aufl., Berlin 2019</w:t>
      </w:r>
    </w:p>
    <w:p w:rsidR="00C36B4B" w:rsidRPr="00C41B59" w:rsidRDefault="00C36B4B" w:rsidP="00C36B4B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C41B59">
        <w:rPr>
          <w:sz w:val="24"/>
          <w:szCs w:val="24"/>
        </w:rPr>
        <w:t>Vahlpahl</w:t>
      </w:r>
      <w:proofErr w:type="spellEnd"/>
      <w:r w:rsidRPr="00C41B59">
        <w:rPr>
          <w:sz w:val="24"/>
          <w:szCs w:val="24"/>
        </w:rPr>
        <w:t>, T.: Europäische Sozialpolitik, Wiesbaden 2007</w:t>
      </w:r>
    </w:p>
    <w:p w:rsidR="00C36B4B" w:rsidRPr="00C41B59" w:rsidRDefault="00C36B4B" w:rsidP="00C36B4B">
      <w:pPr>
        <w:pStyle w:val="Listenabsatz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C41B59">
        <w:rPr>
          <w:sz w:val="24"/>
          <w:szCs w:val="24"/>
          <w:lang w:val="en-US"/>
        </w:rPr>
        <w:lastRenderedPageBreak/>
        <w:t>Vanhercke</w:t>
      </w:r>
      <w:proofErr w:type="spellEnd"/>
      <w:r w:rsidRPr="00C41B59">
        <w:rPr>
          <w:sz w:val="24"/>
          <w:szCs w:val="24"/>
          <w:lang w:val="en-US"/>
        </w:rPr>
        <w:t xml:space="preserve">, B. et al.: Social policy in the European Union: state of play 2022, ETUI, </w:t>
      </w:r>
      <w:proofErr w:type="spellStart"/>
      <w:r w:rsidRPr="00C41B59">
        <w:rPr>
          <w:sz w:val="24"/>
          <w:szCs w:val="24"/>
          <w:lang w:val="en-US"/>
        </w:rPr>
        <w:t>Brüssel</w:t>
      </w:r>
      <w:proofErr w:type="spellEnd"/>
      <w:r w:rsidRPr="00C41B59">
        <w:rPr>
          <w:sz w:val="24"/>
          <w:szCs w:val="24"/>
          <w:lang w:val="en-US"/>
        </w:rPr>
        <w:t xml:space="preserve"> 2022</w:t>
      </w:r>
    </w:p>
    <w:p w:rsidR="00C36B4B" w:rsidRPr="00C41B59" w:rsidRDefault="00C36B4B" w:rsidP="00C36B4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41B59">
        <w:rPr>
          <w:sz w:val="24"/>
          <w:szCs w:val="24"/>
        </w:rPr>
        <w:t>Wagener, H.-J. und Eger, T.: Europäische Integration, München 2014</w:t>
      </w:r>
    </w:p>
    <w:p w:rsidR="00C36B4B" w:rsidRPr="00C41B59" w:rsidRDefault="00C36B4B" w:rsidP="00C36B4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41B59">
        <w:rPr>
          <w:sz w:val="24"/>
          <w:szCs w:val="24"/>
        </w:rPr>
        <w:t>Weidenfeld, W. et al. (</w:t>
      </w:r>
      <w:proofErr w:type="spellStart"/>
      <w:r w:rsidRPr="00C41B59">
        <w:rPr>
          <w:sz w:val="24"/>
          <w:szCs w:val="24"/>
        </w:rPr>
        <w:t>Hrg</w:t>
      </w:r>
      <w:proofErr w:type="spellEnd"/>
      <w:r w:rsidRPr="00C41B59">
        <w:rPr>
          <w:sz w:val="24"/>
          <w:szCs w:val="24"/>
        </w:rPr>
        <w:t>): Europa von A bis Z, 16. Aufl., Baden-Baden 2023</w:t>
      </w:r>
    </w:p>
    <w:p w:rsidR="008A5462" w:rsidRPr="00C41B59" w:rsidRDefault="00C36B4B" w:rsidP="008A5462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41B59">
        <w:rPr>
          <w:sz w:val="24"/>
          <w:szCs w:val="24"/>
        </w:rPr>
        <w:t>Wurzel, E.: Europäische Integration wohin?, Stuttgart 2019</w:t>
      </w:r>
    </w:p>
    <w:sectPr w:rsidR="008A5462" w:rsidRPr="00C41B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5E3B"/>
    <w:multiLevelType w:val="hybridMultilevel"/>
    <w:tmpl w:val="A6CA25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2C"/>
    <w:multiLevelType w:val="hybridMultilevel"/>
    <w:tmpl w:val="AA504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92D1B"/>
    <w:multiLevelType w:val="hybridMultilevel"/>
    <w:tmpl w:val="EBFE0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50863"/>
    <w:multiLevelType w:val="hybridMultilevel"/>
    <w:tmpl w:val="995A91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09"/>
    <w:rsid w:val="00056280"/>
    <w:rsid w:val="000D135D"/>
    <w:rsid w:val="00183344"/>
    <w:rsid w:val="00255F83"/>
    <w:rsid w:val="00274DF6"/>
    <w:rsid w:val="002912EA"/>
    <w:rsid w:val="003C77E2"/>
    <w:rsid w:val="003D7C19"/>
    <w:rsid w:val="004C2DDF"/>
    <w:rsid w:val="005927FF"/>
    <w:rsid w:val="006C2B09"/>
    <w:rsid w:val="00752B50"/>
    <w:rsid w:val="00817A1F"/>
    <w:rsid w:val="008A5462"/>
    <w:rsid w:val="00917AE4"/>
    <w:rsid w:val="009A6A2C"/>
    <w:rsid w:val="009B5AC1"/>
    <w:rsid w:val="00B35CC4"/>
    <w:rsid w:val="00BC5FFD"/>
    <w:rsid w:val="00C10066"/>
    <w:rsid w:val="00C36B4B"/>
    <w:rsid w:val="00C41B59"/>
    <w:rsid w:val="00CA541D"/>
    <w:rsid w:val="00DF6D3F"/>
    <w:rsid w:val="00E02656"/>
    <w:rsid w:val="00E10372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907AD-D36F-49C6-AA54-7979CB6F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6">
    <w:name w:val="heading 6"/>
    <w:basedOn w:val="Standard"/>
    <w:next w:val="Standard"/>
    <w:link w:val="berschrift6Zchn"/>
    <w:qFormat/>
    <w:rsid w:val="00C36B4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5462"/>
    <w:pPr>
      <w:ind w:left="720"/>
      <w:contextualSpacing/>
    </w:pPr>
  </w:style>
  <w:style w:type="character" w:customStyle="1" w:styleId="berschrift6Zchn">
    <w:name w:val="Überschrift 6 Zchn"/>
    <w:basedOn w:val="Absatz-Standardschriftart"/>
    <w:link w:val="berschrift6"/>
    <w:rsid w:val="00C36B4B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paragraph" w:styleId="Textkrper">
    <w:name w:val="Body Text"/>
    <w:basedOn w:val="Standard"/>
    <w:link w:val="TextkrperZchn"/>
    <w:rsid w:val="00C36B4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C36B4B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C36B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C36B4B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rsid w:val="00C36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conomics.phil.fau.de/files/2016/03/handreichun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1057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</dc:creator>
  <cp:lastModifiedBy>Ralf Dr. Pohl</cp:lastModifiedBy>
  <cp:revision>2</cp:revision>
  <dcterms:created xsi:type="dcterms:W3CDTF">2024-08-08T07:56:00Z</dcterms:created>
  <dcterms:modified xsi:type="dcterms:W3CDTF">2024-08-08T07:56:00Z</dcterms:modified>
</cp:coreProperties>
</file>