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807" w:rsidRPr="007F32C2" w:rsidRDefault="00C74807" w:rsidP="002D08A6">
      <w:pPr>
        <w:rPr>
          <w:sz w:val="28"/>
          <w:szCs w:val="28"/>
        </w:rPr>
      </w:pPr>
      <w:r w:rsidRPr="007F32C2">
        <w:rPr>
          <w:sz w:val="28"/>
          <w:szCs w:val="28"/>
        </w:rPr>
        <w:t>Volksw</w:t>
      </w:r>
      <w:r>
        <w:rPr>
          <w:sz w:val="28"/>
          <w:szCs w:val="28"/>
        </w:rPr>
        <w:t>irtschaftliches Hauptseminar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F32C2">
        <w:rPr>
          <w:rFonts w:cs="Times New Roman"/>
          <w:sz w:val="28"/>
          <w:szCs w:val="28"/>
        </w:rPr>
        <w:tab/>
      </w:r>
      <w:r w:rsidRPr="007F32C2">
        <w:rPr>
          <w:rFonts w:cs="Times New Roman"/>
          <w:sz w:val="28"/>
          <w:szCs w:val="28"/>
        </w:rPr>
        <w:tab/>
      </w:r>
      <w:r w:rsidRPr="007F32C2">
        <w:rPr>
          <w:rFonts w:cs="Times New Roman"/>
          <w:sz w:val="28"/>
          <w:szCs w:val="28"/>
        </w:rPr>
        <w:tab/>
      </w:r>
      <w:r w:rsidR="003E734E">
        <w:rPr>
          <w:sz w:val="28"/>
          <w:szCs w:val="28"/>
        </w:rPr>
        <w:t>SS 2022</w:t>
      </w:r>
    </w:p>
    <w:p w:rsidR="00C74807" w:rsidRDefault="00C74807" w:rsidP="002D08A6">
      <w:pPr>
        <w:jc w:val="center"/>
        <w:rPr>
          <w:rFonts w:cs="Times New Roman"/>
          <w:b/>
          <w:bCs/>
          <w:sz w:val="36"/>
          <w:szCs w:val="36"/>
        </w:rPr>
      </w:pPr>
    </w:p>
    <w:p w:rsidR="00C74807" w:rsidRDefault="00C74807" w:rsidP="005241A7">
      <w:pPr>
        <w:jc w:val="center"/>
        <w:rPr>
          <w:rFonts w:cs="Times New Roman"/>
          <w:b/>
          <w:bCs/>
          <w:sz w:val="36"/>
          <w:szCs w:val="36"/>
        </w:rPr>
      </w:pPr>
      <w:r w:rsidRPr="00430EEB">
        <w:rPr>
          <w:b/>
          <w:bCs/>
          <w:sz w:val="36"/>
          <w:szCs w:val="36"/>
        </w:rPr>
        <w:t>Regional</w:t>
      </w:r>
      <w:r w:rsidR="00BD39F1">
        <w:rPr>
          <w:b/>
          <w:bCs/>
          <w:sz w:val="36"/>
          <w:szCs w:val="36"/>
        </w:rPr>
        <w:t>politik</w:t>
      </w:r>
      <w:bookmarkStart w:id="0" w:name="_GoBack"/>
      <w:bookmarkEnd w:id="0"/>
    </w:p>
    <w:p w:rsidR="005241A7" w:rsidRPr="005241A7" w:rsidRDefault="005241A7" w:rsidP="005241A7">
      <w:pPr>
        <w:jc w:val="center"/>
        <w:rPr>
          <w:rFonts w:cs="Times New Roman"/>
          <w:b/>
          <w:bCs/>
          <w:sz w:val="36"/>
          <w:szCs w:val="36"/>
        </w:rPr>
      </w:pPr>
    </w:p>
    <w:p w:rsidR="00C74807" w:rsidRDefault="00C74807" w:rsidP="002D08A6"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>Thema 1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544943">
        <w:rPr>
          <w:sz w:val="24"/>
          <w:szCs w:val="24"/>
        </w:rPr>
        <w:t>04.05.2022</w:t>
      </w:r>
    </w:p>
    <w:p w:rsidR="00C74807" w:rsidRPr="00E53F78" w:rsidRDefault="00C74807" w:rsidP="002D08A6">
      <w:pPr>
        <w:rPr>
          <w:b/>
          <w:bCs/>
          <w:sz w:val="24"/>
          <w:szCs w:val="24"/>
        </w:rPr>
      </w:pPr>
      <w:r w:rsidRPr="00E53F78">
        <w:rPr>
          <w:b/>
          <w:bCs/>
          <w:sz w:val="24"/>
          <w:szCs w:val="24"/>
        </w:rPr>
        <w:t>Zur ökonomischen Erklärung regionaler Unterschiede</w:t>
      </w:r>
    </w:p>
    <w:p w:rsidR="00C74807" w:rsidRDefault="00C74807" w:rsidP="00A857AE">
      <w:pPr>
        <w:numPr>
          <w:ilvl w:val="0"/>
          <w:numId w:val="5"/>
        </w:numPr>
        <w:rPr>
          <w:rFonts w:cs="Times New Roman"/>
          <w:sz w:val="24"/>
          <w:szCs w:val="24"/>
        </w:rPr>
      </w:pPr>
      <w:proofErr w:type="spellStart"/>
      <w:r>
        <w:rPr>
          <w:sz w:val="24"/>
          <w:szCs w:val="24"/>
        </w:rPr>
        <w:t>Mösgen</w:t>
      </w:r>
      <w:proofErr w:type="spellEnd"/>
      <w:r>
        <w:rPr>
          <w:sz w:val="24"/>
          <w:szCs w:val="24"/>
        </w:rPr>
        <w:t>, A.: Regionalentwicklung in Deutschland und ihre Determinanten, Berlin 2008, bes. Kap.2</w:t>
      </w:r>
    </w:p>
    <w:p w:rsidR="0026352A" w:rsidRDefault="0026352A" w:rsidP="00177D88">
      <w:pPr>
        <w:pStyle w:val="Listenabsatz"/>
        <w:ind w:left="0"/>
        <w:rPr>
          <w:sz w:val="24"/>
          <w:szCs w:val="24"/>
        </w:rPr>
      </w:pPr>
    </w:p>
    <w:p w:rsidR="00C74807" w:rsidRDefault="003E734E" w:rsidP="00177D88">
      <w:pPr>
        <w:pStyle w:val="Listenabsatz"/>
        <w:ind w:left="0"/>
        <w:rPr>
          <w:sz w:val="24"/>
          <w:szCs w:val="24"/>
        </w:rPr>
      </w:pPr>
      <w:r>
        <w:rPr>
          <w:sz w:val="24"/>
          <w:szCs w:val="24"/>
        </w:rPr>
        <w:t>Thema 2</w:t>
      </w:r>
      <w:r w:rsidR="00544943">
        <w:rPr>
          <w:sz w:val="24"/>
          <w:szCs w:val="24"/>
        </w:rPr>
        <w:tab/>
      </w:r>
      <w:r w:rsidR="00544943">
        <w:rPr>
          <w:sz w:val="24"/>
          <w:szCs w:val="24"/>
        </w:rPr>
        <w:tab/>
      </w:r>
      <w:r w:rsidR="00544943">
        <w:rPr>
          <w:sz w:val="24"/>
          <w:szCs w:val="24"/>
        </w:rPr>
        <w:tab/>
      </w:r>
      <w:r w:rsidR="00544943">
        <w:rPr>
          <w:sz w:val="24"/>
          <w:szCs w:val="24"/>
        </w:rPr>
        <w:tab/>
      </w:r>
      <w:r w:rsidR="00544943">
        <w:rPr>
          <w:sz w:val="24"/>
          <w:szCs w:val="24"/>
        </w:rPr>
        <w:tab/>
      </w:r>
      <w:r w:rsidR="00544943">
        <w:rPr>
          <w:sz w:val="24"/>
          <w:szCs w:val="24"/>
        </w:rPr>
        <w:tab/>
      </w:r>
      <w:r w:rsidR="00544943">
        <w:rPr>
          <w:sz w:val="24"/>
          <w:szCs w:val="24"/>
        </w:rPr>
        <w:tab/>
      </w:r>
      <w:r w:rsidR="00544943">
        <w:rPr>
          <w:sz w:val="24"/>
          <w:szCs w:val="24"/>
        </w:rPr>
        <w:tab/>
        <w:t>11.05.2022</w:t>
      </w:r>
    </w:p>
    <w:p w:rsidR="003E734E" w:rsidRPr="003E734E" w:rsidRDefault="003E734E" w:rsidP="00177D88">
      <w:pPr>
        <w:pStyle w:val="Listenabsatz"/>
        <w:ind w:left="0"/>
        <w:rPr>
          <w:b/>
          <w:sz w:val="24"/>
          <w:szCs w:val="24"/>
        </w:rPr>
      </w:pPr>
      <w:r w:rsidRPr="003E734E">
        <w:rPr>
          <w:b/>
          <w:sz w:val="24"/>
          <w:szCs w:val="24"/>
        </w:rPr>
        <w:t>Der regionalökonomische Ansatz von Michael Porter</w:t>
      </w:r>
    </w:p>
    <w:p w:rsidR="003E734E" w:rsidRPr="003E734E" w:rsidRDefault="003E734E" w:rsidP="003E734E">
      <w:pPr>
        <w:pStyle w:val="Listenabsatz"/>
        <w:numPr>
          <w:ilvl w:val="0"/>
          <w:numId w:val="5"/>
        </w:numPr>
        <w:rPr>
          <w:sz w:val="24"/>
          <w:szCs w:val="24"/>
          <w:lang w:val="en-US"/>
        </w:rPr>
      </w:pPr>
      <w:r w:rsidRPr="003E734E">
        <w:rPr>
          <w:sz w:val="24"/>
          <w:szCs w:val="24"/>
          <w:lang w:val="en-US"/>
        </w:rPr>
        <w:t>Porter, M.: The Competitive Advantage of Nations,</w:t>
      </w:r>
      <w:r w:rsidR="001A3EB0">
        <w:rPr>
          <w:sz w:val="24"/>
          <w:szCs w:val="24"/>
          <w:lang w:val="en-US"/>
        </w:rPr>
        <w:t xml:space="preserve"> New York </w:t>
      </w:r>
      <w:r w:rsidRPr="003E734E">
        <w:rPr>
          <w:sz w:val="24"/>
          <w:szCs w:val="24"/>
          <w:lang w:val="en-US"/>
        </w:rPr>
        <w:t>1998</w:t>
      </w:r>
    </w:p>
    <w:p w:rsidR="003E734E" w:rsidRPr="003E734E" w:rsidRDefault="003E734E" w:rsidP="00177D88">
      <w:pPr>
        <w:pStyle w:val="Listenabsatz"/>
        <w:ind w:left="0"/>
        <w:rPr>
          <w:sz w:val="24"/>
          <w:szCs w:val="24"/>
          <w:lang w:val="en-US"/>
        </w:rPr>
      </w:pPr>
    </w:p>
    <w:p w:rsidR="005E0085" w:rsidRPr="00544943" w:rsidRDefault="005E0085" w:rsidP="00177D88">
      <w:pPr>
        <w:pStyle w:val="Listenabsatz"/>
        <w:ind w:left="0"/>
        <w:rPr>
          <w:sz w:val="24"/>
          <w:szCs w:val="24"/>
          <w:lang w:val="en-US"/>
        </w:rPr>
      </w:pPr>
    </w:p>
    <w:p w:rsidR="00C74807" w:rsidRPr="00D72DE5" w:rsidRDefault="00544943" w:rsidP="00177D88">
      <w:pPr>
        <w:pStyle w:val="Listenabsatz"/>
        <w:ind w:left="0"/>
        <w:rPr>
          <w:sz w:val="24"/>
          <w:szCs w:val="24"/>
        </w:rPr>
      </w:pPr>
      <w:r>
        <w:rPr>
          <w:sz w:val="24"/>
          <w:szCs w:val="24"/>
        </w:rPr>
        <w:t>Thema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18.05.2022</w:t>
      </w:r>
    </w:p>
    <w:p w:rsidR="00C74807" w:rsidRPr="00E53F78" w:rsidRDefault="00C74807" w:rsidP="002D08A6">
      <w:pPr>
        <w:rPr>
          <w:b/>
          <w:bCs/>
          <w:sz w:val="24"/>
          <w:szCs w:val="24"/>
        </w:rPr>
      </w:pPr>
      <w:r w:rsidRPr="00E53F78">
        <w:rPr>
          <w:b/>
          <w:bCs/>
          <w:sz w:val="24"/>
          <w:szCs w:val="24"/>
        </w:rPr>
        <w:t>Regionalökonomische Folgen einer schrumpfenden Bevölkerung</w:t>
      </w:r>
    </w:p>
    <w:p w:rsidR="00C74807" w:rsidRPr="00421626" w:rsidRDefault="00C74807" w:rsidP="00421626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421626">
        <w:rPr>
          <w:sz w:val="24"/>
          <w:szCs w:val="24"/>
        </w:rPr>
        <w:t>Stiller, S. et al.: Schrumpfende Regionen - Probleme und Chancen, Wirtschaftsdienst 4/2011, S. 227 - 243</w:t>
      </w:r>
    </w:p>
    <w:p w:rsidR="005E0085" w:rsidRDefault="005E0085" w:rsidP="002D08A6">
      <w:pPr>
        <w:rPr>
          <w:sz w:val="24"/>
          <w:szCs w:val="24"/>
        </w:rPr>
      </w:pPr>
    </w:p>
    <w:p w:rsidR="00C74807" w:rsidRDefault="00C74807" w:rsidP="002D08A6"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>Thema 4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544943">
        <w:rPr>
          <w:sz w:val="24"/>
          <w:szCs w:val="24"/>
        </w:rPr>
        <w:t>25.05.2022</w:t>
      </w:r>
    </w:p>
    <w:p w:rsidR="00C74807" w:rsidRPr="00E53F78" w:rsidRDefault="00C74807" w:rsidP="002D08A6">
      <w:pPr>
        <w:rPr>
          <w:b/>
          <w:bCs/>
          <w:sz w:val="24"/>
          <w:szCs w:val="24"/>
        </w:rPr>
      </w:pPr>
      <w:r w:rsidRPr="00E53F78">
        <w:rPr>
          <w:b/>
          <w:bCs/>
          <w:sz w:val="24"/>
          <w:szCs w:val="24"/>
        </w:rPr>
        <w:t>Grundlegende Strategien regionaler Wirtschaftspolitik</w:t>
      </w:r>
    </w:p>
    <w:p w:rsidR="00C74807" w:rsidRDefault="00C74807" w:rsidP="00A857AE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Maier, G. und </w:t>
      </w:r>
      <w:proofErr w:type="spellStart"/>
      <w:r>
        <w:rPr>
          <w:sz w:val="24"/>
          <w:szCs w:val="24"/>
        </w:rPr>
        <w:t>Tödtling</w:t>
      </w:r>
      <w:proofErr w:type="spellEnd"/>
      <w:r>
        <w:rPr>
          <w:sz w:val="24"/>
          <w:szCs w:val="24"/>
        </w:rPr>
        <w:t xml:space="preserve">, F.: Regional- und Stadtökonomik 2, 4. </w:t>
      </w:r>
      <w:r w:rsidRPr="003E734E">
        <w:rPr>
          <w:sz w:val="24"/>
          <w:szCs w:val="24"/>
        </w:rPr>
        <w:t xml:space="preserve">Aufl., Wien / New York 2012, bes. </w:t>
      </w:r>
      <w:r>
        <w:rPr>
          <w:sz w:val="24"/>
          <w:szCs w:val="24"/>
        </w:rPr>
        <w:t>Kap. 9</w:t>
      </w:r>
    </w:p>
    <w:p w:rsidR="005E0085" w:rsidRDefault="005E0085" w:rsidP="005E0085">
      <w:pPr>
        <w:rPr>
          <w:sz w:val="24"/>
          <w:szCs w:val="24"/>
        </w:rPr>
      </w:pPr>
    </w:p>
    <w:p w:rsidR="005E0085" w:rsidRDefault="005E0085" w:rsidP="005E0085"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>Thema 5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544943">
        <w:rPr>
          <w:sz w:val="24"/>
          <w:szCs w:val="24"/>
        </w:rPr>
        <w:t>01.06.2022</w:t>
      </w:r>
    </w:p>
    <w:p w:rsidR="005E0085" w:rsidRDefault="005E0085" w:rsidP="005E0085">
      <w:pPr>
        <w:rPr>
          <w:b/>
          <w:bCs/>
          <w:sz w:val="24"/>
          <w:szCs w:val="24"/>
        </w:rPr>
      </w:pPr>
      <w:r w:rsidRPr="00E53F78">
        <w:rPr>
          <w:b/>
          <w:bCs/>
          <w:sz w:val="24"/>
          <w:szCs w:val="24"/>
        </w:rPr>
        <w:t>Die Regionalpolitik der Europäischen Union</w:t>
      </w:r>
    </w:p>
    <w:p w:rsidR="005E0085" w:rsidRDefault="004B6432" w:rsidP="005E0085">
      <w:pPr>
        <w:pStyle w:val="Listenabsatz"/>
        <w:numPr>
          <w:ilvl w:val="0"/>
          <w:numId w:val="6"/>
        </w:numPr>
        <w:rPr>
          <w:sz w:val="24"/>
          <w:szCs w:val="24"/>
        </w:rPr>
      </w:pPr>
      <w:r w:rsidRPr="004B6432">
        <w:rPr>
          <w:sz w:val="24"/>
          <w:szCs w:val="24"/>
        </w:rPr>
        <w:t>Becker, P.: Die europäische Kohäsi</w:t>
      </w:r>
      <w:r w:rsidR="00B656BC">
        <w:rPr>
          <w:sz w:val="24"/>
          <w:szCs w:val="24"/>
        </w:rPr>
        <w:t>onspolitik und die Strukturfonds, in: B</w:t>
      </w:r>
      <w:r w:rsidRPr="004B6432">
        <w:rPr>
          <w:sz w:val="24"/>
          <w:szCs w:val="24"/>
        </w:rPr>
        <w:t xml:space="preserve">ecker, P. </w:t>
      </w:r>
      <w:r w:rsidR="00B656BC">
        <w:rPr>
          <w:sz w:val="24"/>
          <w:szCs w:val="24"/>
        </w:rPr>
        <w:t>und Lippert, B. (</w:t>
      </w:r>
      <w:proofErr w:type="spellStart"/>
      <w:r w:rsidR="00B656BC">
        <w:rPr>
          <w:sz w:val="24"/>
          <w:szCs w:val="24"/>
        </w:rPr>
        <w:t>Hrg</w:t>
      </w:r>
      <w:proofErr w:type="spellEnd"/>
      <w:r w:rsidR="00B656BC">
        <w:rPr>
          <w:sz w:val="24"/>
          <w:szCs w:val="24"/>
        </w:rPr>
        <w:t>): H</w:t>
      </w:r>
      <w:r>
        <w:rPr>
          <w:sz w:val="24"/>
          <w:szCs w:val="24"/>
        </w:rPr>
        <w:t xml:space="preserve">andbuch Europäische Union, Wiesbaden </w:t>
      </w:r>
      <w:r w:rsidR="00B656BC">
        <w:rPr>
          <w:sz w:val="24"/>
          <w:szCs w:val="24"/>
        </w:rPr>
        <w:t>2020</w:t>
      </w:r>
    </w:p>
    <w:p w:rsidR="0026352A" w:rsidRDefault="0026352A" w:rsidP="003E734E">
      <w:pPr>
        <w:rPr>
          <w:sz w:val="24"/>
          <w:szCs w:val="24"/>
        </w:rPr>
      </w:pPr>
    </w:p>
    <w:p w:rsidR="003E734E" w:rsidRDefault="005E0085" w:rsidP="003E734E"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lastRenderedPageBreak/>
        <w:t>Thema 6</w:t>
      </w:r>
      <w:r w:rsidR="003E734E">
        <w:rPr>
          <w:rFonts w:cs="Times New Roman"/>
          <w:sz w:val="24"/>
          <w:szCs w:val="24"/>
        </w:rPr>
        <w:tab/>
      </w:r>
      <w:r w:rsidR="003E734E">
        <w:rPr>
          <w:rFonts w:cs="Times New Roman"/>
          <w:sz w:val="24"/>
          <w:szCs w:val="24"/>
        </w:rPr>
        <w:tab/>
      </w:r>
      <w:r w:rsidR="003E734E">
        <w:rPr>
          <w:rFonts w:cs="Times New Roman"/>
          <w:sz w:val="24"/>
          <w:szCs w:val="24"/>
        </w:rPr>
        <w:tab/>
      </w:r>
      <w:r w:rsidR="003E734E">
        <w:rPr>
          <w:rFonts w:cs="Times New Roman"/>
          <w:sz w:val="24"/>
          <w:szCs w:val="24"/>
        </w:rPr>
        <w:tab/>
      </w:r>
      <w:r w:rsidR="003E734E">
        <w:rPr>
          <w:rFonts w:cs="Times New Roman"/>
          <w:sz w:val="24"/>
          <w:szCs w:val="24"/>
        </w:rPr>
        <w:tab/>
      </w:r>
      <w:r w:rsidR="003E734E">
        <w:rPr>
          <w:rFonts w:cs="Times New Roman"/>
          <w:sz w:val="24"/>
          <w:szCs w:val="24"/>
        </w:rPr>
        <w:tab/>
      </w:r>
      <w:r w:rsidR="003E734E">
        <w:rPr>
          <w:rFonts w:cs="Times New Roman"/>
          <w:sz w:val="24"/>
          <w:szCs w:val="24"/>
        </w:rPr>
        <w:tab/>
      </w:r>
      <w:r w:rsidR="003E734E">
        <w:rPr>
          <w:rFonts w:cs="Times New Roman"/>
          <w:sz w:val="24"/>
          <w:szCs w:val="24"/>
        </w:rPr>
        <w:tab/>
      </w:r>
      <w:r w:rsidR="00544943">
        <w:rPr>
          <w:sz w:val="24"/>
          <w:szCs w:val="24"/>
        </w:rPr>
        <w:t>08.06.2022</w:t>
      </w:r>
    </w:p>
    <w:p w:rsidR="003E734E" w:rsidRPr="00E53F78" w:rsidRDefault="003E734E" w:rsidP="003E734E">
      <w:pPr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Gleichwertige Lebensverhältnisse in Bayern: Stand und Empfehlungen</w:t>
      </w:r>
    </w:p>
    <w:p w:rsidR="003E734E" w:rsidRDefault="003E734E" w:rsidP="002D08A6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Bayer. Landtag (</w:t>
      </w:r>
      <w:proofErr w:type="spellStart"/>
      <w:r>
        <w:rPr>
          <w:sz w:val="24"/>
          <w:szCs w:val="24"/>
        </w:rPr>
        <w:t>Hrg</w:t>
      </w:r>
      <w:proofErr w:type="spellEnd"/>
      <w:r>
        <w:rPr>
          <w:sz w:val="24"/>
          <w:szCs w:val="24"/>
        </w:rPr>
        <w:t xml:space="preserve">): Bericht der Enquete-Kommission „Gleichwertige Lebensverhältnisse in ganz Bayern“, München 2018 </w:t>
      </w:r>
    </w:p>
    <w:p w:rsidR="003E734E" w:rsidRPr="003E734E" w:rsidRDefault="003E734E" w:rsidP="0026352A">
      <w:pPr>
        <w:pStyle w:val="Listenabsatz"/>
        <w:rPr>
          <w:sz w:val="24"/>
          <w:szCs w:val="24"/>
        </w:rPr>
      </w:pPr>
    </w:p>
    <w:p w:rsidR="00BB59C8" w:rsidRPr="00BB59C8" w:rsidRDefault="00BB59C8" w:rsidP="005315B4">
      <w:pPr>
        <w:pStyle w:val="Listenabsatz"/>
        <w:rPr>
          <w:sz w:val="24"/>
          <w:szCs w:val="24"/>
        </w:rPr>
      </w:pPr>
    </w:p>
    <w:p w:rsidR="00C74807" w:rsidRDefault="005E0085" w:rsidP="002D08A6"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>Thema 7</w:t>
      </w:r>
      <w:r w:rsidR="00C74807">
        <w:rPr>
          <w:rFonts w:cs="Times New Roman"/>
          <w:sz w:val="24"/>
          <w:szCs w:val="24"/>
        </w:rPr>
        <w:tab/>
      </w:r>
      <w:r w:rsidR="00C74807">
        <w:rPr>
          <w:rFonts w:cs="Times New Roman"/>
          <w:sz w:val="24"/>
          <w:szCs w:val="24"/>
        </w:rPr>
        <w:tab/>
      </w:r>
      <w:r w:rsidR="00C74807">
        <w:rPr>
          <w:rFonts w:cs="Times New Roman"/>
          <w:sz w:val="24"/>
          <w:szCs w:val="24"/>
        </w:rPr>
        <w:tab/>
      </w:r>
      <w:r w:rsidR="00C74807">
        <w:rPr>
          <w:rFonts w:cs="Times New Roman"/>
          <w:sz w:val="24"/>
          <w:szCs w:val="24"/>
        </w:rPr>
        <w:tab/>
      </w:r>
      <w:r w:rsidR="00C74807">
        <w:rPr>
          <w:rFonts w:cs="Times New Roman"/>
          <w:sz w:val="24"/>
          <w:szCs w:val="24"/>
        </w:rPr>
        <w:tab/>
      </w:r>
      <w:r w:rsidR="00C74807">
        <w:rPr>
          <w:rFonts w:cs="Times New Roman"/>
          <w:sz w:val="24"/>
          <w:szCs w:val="24"/>
        </w:rPr>
        <w:tab/>
      </w:r>
      <w:r w:rsidR="00C74807">
        <w:rPr>
          <w:rFonts w:cs="Times New Roman"/>
          <w:sz w:val="24"/>
          <w:szCs w:val="24"/>
        </w:rPr>
        <w:tab/>
      </w:r>
      <w:r w:rsidR="00C74807">
        <w:rPr>
          <w:rFonts w:cs="Times New Roman"/>
          <w:sz w:val="24"/>
          <w:szCs w:val="24"/>
        </w:rPr>
        <w:tab/>
      </w:r>
      <w:r w:rsidR="005315B4">
        <w:rPr>
          <w:sz w:val="24"/>
          <w:szCs w:val="24"/>
        </w:rPr>
        <w:t>15.06.2022</w:t>
      </w:r>
    </w:p>
    <w:p w:rsidR="00C74807" w:rsidRPr="00E53F78" w:rsidRDefault="00C74807" w:rsidP="002D08A6">
      <w:pPr>
        <w:rPr>
          <w:b/>
          <w:bCs/>
          <w:sz w:val="24"/>
          <w:szCs w:val="24"/>
        </w:rPr>
      </w:pPr>
      <w:r w:rsidRPr="00E53F78">
        <w:rPr>
          <w:b/>
          <w:bCs/>
          <w:sz w:val="24"/>
          <w:szCs w:val="24"/>
        </w:rPr>
        <w:t>Regionalplanung in Bayern: Funktionsweise und Reformoptionen</w:t>
      </w:r>
    </w:p>
    <w:p w:rsidR="00C74807" w:rsidRPr="007F32C2" w:rsidRDefault="00C74807" w:rsidP="007F32C2">
      <w:pPr>
        <w:pStyle w:val="Listenabsatz"/>
        <w:numPr>
          <w:ilvl w:val="0"/>
          <w:numId w:val="3"/>
        </w:numPr>
        <w:rPr>
          <w:sz w:val="24"/>
          <w:szCs w:val="24"/>
        </w:rPr>
      </w:pPr>
      <w:proofErr w:type="spellStart"/>
      <w:r w:rsidRPr="007F32C2">
        <w:rPr>
          <w:sz w:val="24"/>
          <w:szCs w:val="24"/>
        </w:rPr>
        <w:t>Miosga</w:t>
      </w:r>
      <w:proofErr w:type="spellEnd"/>
      <w:r w:rsidRPr="007F32C2">
        <w:rPr>
          <w:sz w:val="24"/>
          <w:szCs w:val="24"/>
        </w:rPr>
        <w:t>, M.: Bayerische Landesplanung im Umbruch, Friedrich-Ebert-Stiftung, München 2012</w:t>
      </w:r>
    </w:p>
    <w:p w:rsidR="005E0085" w:rsidRDefault="005E0085" w:rsidP="002D08A6">
      <w:pPr>
        <w:rPr>
          <w:sz w:val="24"/>
          <w:szCs w:val="24"/>
        </w:rPr>
      </w:pPr>
    </w:p>
    <w:p w:rsidR="00C74807" w:rsidRDefault="005E0085" w:rsidP="002D08A6"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>T</w:t>
      </w:r>
      <w:r w:rsidR="00EB46C4">
        <w:rPr>
          <w:sz w:val="24"/>
          <w:szCs w:val="24"/>
        </w:rPr>
        <w:t>hema 8</w:t>
      </w:r>
      <w:r w:rsidR="00C74807">
        <w:rPr>
          <w:rFonts w:cs="Times New Roman"/>
          <w:sz w:val="24"/>
          <w:szCs w:val="24"/>
        </w:rPr>
        <w:tab/>
      </w:r>
      <w:r w:rsidR="00C74807">
        <w:rPr>
          <w:rFonts w:cs="Times New Roman"/>
          <w:sz w:val="24"/>
          <w:szCs w:val="24"/>
        </w:rPr>
        <w:tab/>
      </w:r>
      <w:r w:rsidR="00C74807">
        <w:rPr>
          <w:rFonts w:cs="Times New Roman"/>
          <w:sz w:val="24"/>
          <w:szCs w:val="24"/>
        </w:rPr>
        <w:tab/>
      </w:r>
      <w:r w:rsidR="00C74807">
        <w:rPr>
          <w:rFonts w:cs="Times New Roman"/>
          <w:sz w:val="24"/>
          <w:szCs w:val="24"/>
        </w:rPr>
        <w:tab/>
      </w:r>
      <w:r w:rsidR="00C74807">
        <w:rPr>
          <w:rFonts w:cs="Times New Roman"/>
          <w:sz w:val="24"/>
          <w:szCs w:val="24"/>
        </w:rPr>
        <w:tab/>
      </w:r>
      <w:r w:rsidR="00C74807">
        <w:rPr>
          <w:rFonts w:cs="Times New Roman"/>
          <w:sz w:val="24"/>
          <w:szCs w:val="24"/>
        </w:rPr>
        <w:tab/>
      </w:r>
      <w:r w:rsidR="00C74807">
        <w:rPr>
          <w:rFonts w:cs="Times New Roman"/>
          <w:sz w:val="24"/>
          <w:szCs w:val="24"/>
        </w:rPr>
        <w:tab/>
      </w:r>
      <w:r w:rsidR="00C74807">
        <w:rPr>
          <w:rFonts w:cs="Times New Roman"/>
          <w:sz w:val="24"/>
          <w:szCs w:val="24"/>
        </w:rPr>
        <w:tab/>
      </w:r>
      <w:r w:rsidR="00EB46C4">
        <w:rPr>
          <w:sz w:val="24"/>
          <w:szCs w:val="24"/>
        </w:rPr>
        <w:t>22</w:t>
      </w:r>
      <w:r w:rsidR="005315B4">
        <w:rPr>
          <w:sz w:val="24"/>
          <w:szCs w:val="24"/>
        </w:rPr>
        <w:t>.06.2022</w:t>
      </w:r>
    </w:p>
    <w:p w:rsidR="00C74807" w:rsidRDefault="00BB59C8" w:rsidP="00BB59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Strukturpolitik in altindus</w:t>
      </w:r>
      <w:r w:rsidR="00E65F80">
        <w:rPr>
          <w:b/>
          <w:bCs/>
          <w:sz w:val="24"/>
          <w:szCs w:val="24"/>
        </w:rPr>
        <w:t>triellen Regionen</w:t>
      </w:r>
      <w:r w:rsidR="00130E2B">
        <w:rPr>
          <w:b/>
          <w:bCs/>
          <w:sz w:val="24"/>
          <w:szCs w:val="24"/>
        </w:rPr>
        <w:t xml:space="preserve"> am Beispiel Nürnberg</w:t>
      </w:r>
    </w:p>
    <w:p w:rsidR="00E65F80" w:rsidRPr="00E65F80" w:rsidRDefault="00E65F80" w:rsidP="00E65F80">
      <w:pPr>
        <w:pStyle w:val="Listenabsatz"/>
        <w:numPr>
          <w:ilvl w:val="0"/>
          <w:numId w:val="2"/>
        </w:numPr>
        <w:rPr>
          <w:bCs/>
          <w:sz w:val="24"/>
          <w:szCs w:val="24"/>
        </w:rPr>
      </w:pPr>
      <w:r w:rsidRPr="00E65F80">
        <w:rPr>
          <w:bCs/>
          <w:sz w:val="24"/>
          <w:szCs w:val="24"/>
        </w:rPr>
        <w:t>Dörre, K. und Röttger, B.: Im Schatten der Globalisierung: Strukturpolitik, Netzwerke und Gewerkschaften in altindustriellen Regionen, 2. Aufl.,</w:t>
      </w:r>
      <w:r w:rsidR="00130E2B">
        <w:rPr>
          <w:bCs/>
          <w:sz w:val="24"/>
          <w:szCs w:val="24"/>
        </w:rPr>
        <w:t xml:space="preserve"> Wiesbaden </w:t>
      </w:r>
      <w:r w:rsidRPr="00E65F80">
        <w:rPr>
          <w:bCs/>
          <w:sz w:val="24"/>
          <w:szCs w:val="24"/>
        </w:rPr>
        <w:t>2022</w:t>
      </w:r>
    </w:p>
    <w:p w:rsidR="005E0085" w:rsidRDefault="005E0085" w:rsidP="00C56036">
      <w:pPr>
        <w:rPr>
          <w:sz w:val="24"/>
          <w:szCs w:val="24"/>
        </w:rPr>
      </w:pPr>
    </w:p>
    <w:p w:rsidR="00C74807" w:rsidRDefault="00EB46C4" w:rsidP="00C56036"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>Thema 9</w:t>
      </w:r>
      <w:r w:rsidR="00C74807">
        <w:rPr>
          <w:rFonts w:cs="Times New Roman"/>
          <w:sz w:val="24"/>
          <w:szCs w:val="24"/>
        </w:rPr>
        <w:tab/>
      </w:r>
      <w:r w:rsidR="00C74807">
        <w:rPr>
          <w:rFonts w:cs="Times New Roman"/>
          <w:sz w:val="24"/>
          <w:szCs w:val="24"/>
        </w:rPr>
        <w:tab/>
      </w:r>
      <w:r w:rsidR="00C74807">
        <w:rPr>
          <w:rFonts w:cs="Times New Roman"/>
          <w:sz w:val="24"/>
          <w:szCs w:val="24"/>
        </w:rPr>
        <w:tab/>
      </w:r>
      <w:r w:rsidR="00C74807">
        <w:rPr>
          <w:rFonts w:cs="Times New Roman"/>
          <w:sz w:val="24"/>
          <w:szCs w:val="24"/>
        </w:rPr>
        <w:tab/>
      </w:r>
      <w:r w:rsidR="00C74807">
        <w:rPr>
          <w:rFonts w:cs="Times New Roman"/>
          <w:sz w:val="24"/>
          <w:szCs w:val="24"/>
        </w:rPr>
        <w:tab/>
      </w:r>
      <w:r w:rsidR="00C74807">
        <w:rPr>
          <w:rFonts w:cs="Times New Roman"/>
          <w:sz w:val="24"/>
          <w:szCs w:val="24"/>
        </w:rPr>
        <w:tab/>
      </w:r>
      <w:r w:rsidR="00C74807">
        <w:rPr>
          <w:rFonts w:cs="Times New Roman"/>
          <w:sz w:val="24"/>
          <w:szCs w:val="24"/>
        </w:rPr>
        <w:tab/>
      </w:r>
      <w:r w:rsidR="00C74807">
        <w:rPr>
          <w:rFonts w:cs="Times New Roman"/>
          <w:sz w:val="24"/>
          <w:szCs w:val="24"/>
        </w:rPr>
        <w:tab/>
      </w:r>
      <w:r>
        <w:rPr>
          <w:sz w:val="24"/>
          <w:szCs w:val="24"/>
        </w:rPr>
        <w:t>29.06</w:t>
      </w:r>
      <w:r w:rsidR="005315B4">
        <w:rPr>
          <w:sz w:val="24"/>
          <w:szCs w:val="24"/>
        </w:rPr>
        <w:t>.2022</w:t>
      </w:r>
    </w:p>
    <w:p w:rsidR="00C74807" w:rsidRPr="00E53F78" w:rsidRDefault="00BB59C8" w:rsidP="00C5603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Die Arbeitsmarkteffekte der Corona-Pandemie unter regionalen Gesichtspunkten</w:t>
      </w:r>
    </w:p>
    <w:p w:rsidR="00C74807" w:rsidRPr="00C56036" w:rsidRDefault="00BB59C8" w:rsidP="002D08A6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Hamann, S. et al., Die regionalen Arbeitsmarkteffekte der Covid-19-Pandemie: Nicht nur eine Frage der Wirtschaftsstruktur, IAB-Kurzbericht 14/2021, Nürnberg 2021</w:t>
      </w:r>
    </w:p>
    <w:p w:rsidR="00EB46C4" w:rsidRDefault="00EB46C4" w:rsidP="00EB46C4">
      <w:pPr>
        <w:rPr>
          <w:sz w:val="24"/>
          <w:szCs w:val="24"/>
        </w:rPr>
      </w:pPr>
    </w:p>
    <w:p w:rsidR="00EB46C4" w:rsidRDefault="00EB46C4" w:rsidP="00EB46C4"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>Thema 10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sz w:val="24"/>
          <w:szCs w:val="24"/>
        </w:rPr>
        <w:t>06.07.2022</w:t>
      </w:r>
    </w:p>
    <w:p w:rsidR="00EB46C4" w:rsidRPr="00E53F78" w:rsidRDefault="00EB46C4" w:rsidP="00EB46C4">
      <w:pPr>
        <w:rPr>
          <w:b/>
          <w:bCs/>
          <w:sz w:val="24"/>
          <w:szCs w:val="24"/>
        </w:rPr>
      </w:pPr>
      <w:r w:rsidRPr="00E53F78">
        <w:rPr>
          <w:b/>
          <w:bCs/>
          <w:sz w:val="24"/>
          <w:szCs w:val="24"/>
        </w:rPr>
        <w:t>Kommunaler Finanzausgleich in Bayern: Funktionsweise und Reformoptionen</w:t>
      </w:r>
    </w:p>
    <w:p w:rsidR="00EB46C4" w:rsidRPr="00395D2D" w:rsidRDefault="00EB46C4" w:rsidP="00EB46C4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395D2D">
        <w:rPr>
          <w:sz w:val="24"/>
          <w:szCs w:val="24"/>
        </w:rPr>
        <w:t>Bayer. Staatsministerium der Finanzen: Der kommunale Finanzausgleich in Bayern,</w:t>
      </w:r>
      <w:r>
        <w:rPr>
          <w:sz w:val="24"/>
          <w:szCs w:val="24"/>
        </w:rPr>
        <w:t xml:space="preserve"> 7. Aufl., München 2021</w:t>
      </w:r>
    </w:p>
    <w:p w:rsidR="005E0085" w:rsidRDefault="005E0085" w:rsidP="002D08A6">
      <w:pPr>
        <w:rPr>
          <w:sz w:val="24"/>
          <w:szCs w:val="24"/>
        </w:rPr>
      </w:pPr>
    </w:p>
    <w:p w:rsidR="00EB46C4" w:rsidRDefault="00EB46C4" w:rsidP="002D08A6">
      <w:pPr>
        <w:rPr>
          <w:sz w:val="24"/>
          <w:szCs w:val="24"/>
        </w:rPr>
      </w:pPr>
    </w:p>
    <w:p w:rsidR="00EB46C4" w:rsidRDefault="00EB46C4" w:rsidP="002D08A6">
      <w:pPr>
        <w:rPr>
          <w:sz w:val="24"/>
          <w:szCs w:val="24"/>
        </w:rPr>
      </w:pPr>
    </w:p>
    <w:p w:rsidR="00EB46C4" w:rsidRDefault="00EB46C4" w:rsidP="002D08A6">
      <w:pPr>
        <w:rPr>
          <w:sz w:val="24"/>
          <w:szCs w:val="24"/>
        </w:rPr>
      </w:pPr>
    </w:p>
    <w:p w:rsidR="00C74807" w:rsidRDefault="005E0085" w:rsidP="002D08A6"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lastRenderedPageBreak/>
        <w:t>Thema 11</w:t>
      </w:r>
      <w:r w:rsidR="00C74807">
        <w:rPr>
          <w:rFonts w:cs="Times New Roman"/>
          <w:sz w:val="24"/>
          <w:szCs w:val="24"/>
        </w:rPr>
        <w:tab/>
      </w:r>
      <w:r w:rsidR="00C74807">
        <w:rPr>
          <w:rFonts w:cs="Times New Roman"/>
          <w:sz w:val="24"/>
          <w:szCs w:val="24"/>
        </w:rPr>
        <w:tab/>
      </w:r>
      <w:r w:rsidR="00C74807">
        <w:rPr>
          <w:rFonts w:cs="Times New Roman"/>
          <w:sz w:val="24"/>
          <w:szCs w:val="24"/>
        </w:rPr>
        <w:tab/>
      </w:r>
      <w:r w:rsidR="00C74807">
        <w:rPr>
          <w:rFonts w:cs="Times New Roman"/>
          <w:sz w:val="24"/>
          <w:szCs w:val="24"/>
        </w:rPr>
        <w:tab/>
      </w:r>
      <w:r w:rsidR="00C74807">
        <w:rPr>
          <w:rFonts w:cs="Times New Roman"/>
          <w:sz w:val="24"/>
          <w:szCs w:val="24"/>
        </w:rPr>
        <w:tab/>
      </w:r>
      <w:r w:rsidR="00C74807">
        <w:rPr>
          <w:rFonts w:cs="Times New Roman"/>
          <w:sz w:val="24"/>
          <w:szCs w:val="24"/>
        </w:rPr>
        <w:tab/>
      </w:r>
      <w:r w:rsidR="00C74807">
        <w:rPr>
          <w:rFonts w:cs="Times New Roman"/>
          <w:sz w:val="24"/>
          <w:szCs w:val="24"/>
        </w:rPr>
        <w:tab/>
      </w:r>
      <w:r w:rsidR="00C74807">
        <w:rPr>
          <w:rFonts w:cs="Times New Roman"/>
          <w:sz w:val="24"/>
          <w:szCs w:val="24"/>
        </w:rPr>
        <w:tab/>
      </w:r>
      <w:r w:rsidR="005315B4">
        <w:rPr>
          <w:sz w:val="24"/>
          <w:szCs w:val="24"/>
        </w:rPr>
        <w:t>13.07.2022</w:t>
      </w:r>
    </w:p>
    <w:p w:rsidR="00C74807" w:rsidRPr="00E53F78" w:rsidRDefault="00B76669" w:rsidP="002D08A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Klimapolitik auf kommunaler Ebene </w:t>
      </w:r>
    </w:p>
    <w:p w:rsidR="00C74807" w:rsidRPr="004C18B1" w:rsidRDefault="005E0085" w:rsidP="004C18B1">
      <w:pPr>
        <w:pStyle w:val="Listenabsatz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Falterer</w:t>
      </w:r>
      <w:proofErr w:type="spellEnd"/>
      <w:r>
        <w:rPr>
          <w:sz w:val="24"/>
          <w:szCs w:val="24"/>
        </w:rPr>
        <w:t>, F. et al.: Das Klima -  Handbuch für Kommunen, FES, München 2020</w:t>
      </w:r>
    </w:p>
    <w:p w:rsidR="005E0085" w:rsidRDefault="005E0085" w:rsidP="005E0085">
      <w:pPr>
        <w:rPr>
          <w:sz w:val="24"/>
          <w:szCs w:val="24"/>
        </w:rPr>
      </w:pPr>
    </w:p>
    <w:p w:rsidR="005E0085" w:rsidRDefault="00C74807" w:rsidP="005E0085"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="005E0085">
        <w:rPr>
          <w:sz w:val="24"/>
          <w:szCs w:val="24"/>
        </w:rPr>
        <w:t>Thema 12</w:t>
      </w:r>
      <w:r w:rsidR="005E0085">
        <w:rPr>
          <w:rFonts w:cs="Times New Roman"/>
          <w:sz w:val="24"/>
          <w:szCs w:val="24"/>
        </w:rPr>
        <w:tab/>
      </w:r>
      <w:r w:rsidR="005E0085">
        <w:rPr>
          <w:rFonts w:cs="Times New Roman"/>
          <w:sz w:val="24"/>
          <w:szCs w:val="24"/>
        </w:rPr>
        <w:tab/>
      </w:r>
      <w:r w:rsidR="005E0085">
        <w:rPr>
          <w:rFonts w:cs="Times New Roman"/>
          <w:sz w:val="24"/>
          <w:szCs w:val="24"/>
        </w:rPr>
        <w:tab/>
      </w:r>
      <w:r w:rsidR="005E0085">
        <w:rPr>
          <w:rFonts w:cs="Times New Roman"/>
          <w:sz w:val="24"/>
          <w:szCs w:val="24"/>
        </w:rPr>
        <w:tab/>
      </w:r>
      <w:r w:rsidR="005E0085">
        <w:rPr>
          <w:rFonts w:cs="Times New Roman"/>
          <w:sz w:val="24"/>
          <w:szCs w:val="24"/>
        </w:rPr>
        <w:tab/>
      </w:r>
      <w:r w:rsidR="005E0085">
        <w:rPr>
          <w:rFonts w:cs="Times New Roman"/>
          <w:sz w:val="24"/>
          <w:szCs w:val="24"/>
        </w:rPr>
        <w:tab/>
      </w:r>
      <w:r w:rsidR="005E0085">
        <w:rPr>
          <w:rFonts w:cs="Times New Roman"/>
          <w:sz w:val="24"/>
          <w:szCs w:val="24"/>
        </w:rPr>
        <w:tab/>
      </w:r>
      <w:r w:rsidR="005E0085">
        <w:rPr>
          <w:rFonts w:cs="Times New Roman"/>
          <w:sz w:val="24"/>
          <w:szCs w:val="24"/>
        </w:rPr>
        <w:tab/>
      </w:r>
      <w:r w:rsidR="005315B4">
        <w:rPr>
          <w:sz w:val="24"/>
          <w:szCs w:val="24"/>
        </w:rPr>
        <w:t>20.07.2022</w:t>
      </w:r>
    </w:p>
    <w:p w:rsidR="005E0085" w:rsidRPr="00E53F78" w:rsidRDefault="005E0085" w:rsidP="005E008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Möglichkeiten und Grenzen interkommunaler Zusammenarbeit</w:t>
      </w:r>
    </w:p>
    <w:p w:rsidR="005E0085" w:rsidRDefault="005E0085" w:rsidP="005E0085">
      <w:pPr>
        <w:numPr>
          <w:ilvl w:val="0"/>
          <w:numId w:val="3"/>
        </w:numPr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Frick, H.J. und </w:t>
      </w:r>
      <w:proofErr w:type="spellStart"/>
      <w:r>
        <w:rPr>
          <w:sz w:val="24"/>
          <w:szCs w:val="24"/>
        </w:rPr>
        <w:t>Hokkeler</w:t>
      </w:r>
      <w:proofErr w:type="spellEnd"/>
      <w:r>
        <w:rPr>
          <w:sz w:val="24"/>
          <w:szCs w:val="24"/>
        </w:rPr>
        <w:t>, M.: Interkommunale Zusammenarbeit, FES, Bonn 2008</w:t>
      </w:r>
    </w:p>
    <w:p w:rsidR="00C74807" w:rsidRPr="00E53F78" w:rsidRDefault="00C74807" w:rsidP="00E53F78"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74807" w:rsidRDefault="00C74807" w:rsidP="002B42B4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C74807" w:rsidRDefault="00C74807" w:rsidP="002B42B4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C74807" w:rsidRDefault="00C74807" w:rsidP="002B42B4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C74807" w:rsidRDefault="00C74807" w:rsidP="002B42B4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C74807" w:rsidRDefault="00C74807" w:rsidP="002B42B4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C74807" w:rsidRDefault="00C74807">
      <w:pPr>
        <w:rPr>
          <w:rFonts w:cs="Times New Roman"/>
        </w:rPr>
      </w:pPr>
    </w:p>
    <w:sectPr w:rsidR="00C74807" w:rsidSect="00EA6C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60581"/>
    <w:multiLevelType w:val="hybridMultilevel"/>
    <w:tmpl w:val="983476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C1469"/>
    <w:multiLevelType w:val="hybridMultilevel"/>
    <w:tmpl w:val="28F24D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1291334"/>
    <w:multiLevelType w:val="hybridMultilevel"/>
    <w:tmpl w:val="850A4A2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7907A06"/>
    <w:multiLevelType w:val="hybridMultilevel"/>
    <w:tmpl w:val="4E3CA80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4850863"/>
    <w:multiLevelType w:val="hybridMultilevel"/>
    <w:tmpl w:val="995A91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9278CC"/>
    <w:multiLevelType w:val="hybridMultilevel"/>
    <w:tmpl w:val="54C8EC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2B4"/>
    <w:rsid w:val="000004E5"/>
    <w:rsid w:val="00074015"/>
    <w:rsid w:val="000924B7"/>
    <w:rsid w:val="00130E2B"/>
    <w:rsid w:val="0017522A"/>
    <w:rsid w:val="00177D88"/>
    <w:rsid w:val="001A3EB0"/>
    <w:rsid w:val="0026352A"/>
    <w:rsid w:val="00292C43"/>
    <w:rsid w:val="002B42B4"/>
    <w:rsid w:val="002B65BC"/>
    <w:rsid w:val="002D08A6"/>
    <w:rsid w:val="0032372C"/>
    <w:rsid w:val="0034654F"/>
    <w:rsid w:val="00395D2D"/>
    <w:rsid w:val="003D3224"/>
    <w:rsid w:val="003E3A6D"/>
    <w:rsid w:val="003E734E"/>
    <w:rsid w:val="00421626"/>
    <w:rsid w:val="00430EEB"/>
    <w:rsid w:val="004B32D8"/>
    <w:rsid w:val="004B6432"/>
    <w:rsid w:val="004C18B1"/>
    <w:rsid w:val="005241A7"/>
    <w:rsid w:val="005315B4"/>
    <w:rsid w:val="00544943"/>
    <w:rsid w:val="005E0085"/>
    <w:rsid w:val="00625857"/>
    <w:rsid w:val="007C0C9E"/>
    <w:rsid w:val="007E27DE"/>
    <w:rsid w:val="007F32C2"/>
    <w:rsid w:val="00990401"/>
    <w:rsid w:val="009A4C0B"/>
    <w:rsid w:val="009D323C"/>
    <w:rsid w:val="00A857AE"/>
    <w:rsid w:val="00B645CF"/>
    <w:rsid w:val="00B656BC"/>
    <w:rsid w:val="00B76669"/>
    <w:rsid w:val="00BB59C8"/>
    <w:rsid w:val="00BD39F1"/>
    <w:rsid w:val="00C56036"/>
    <w:rsid w:val="00C74807"/>
    <w:rsid w:val="00D67869"/>
    <w:rsid w:val="00D72DE5"/>
    <w:rsid w:val="00DF5A80"/>
    <w:rsid w:val="00E1405C"/>
    <w:rsid w:val="00E203C0"/>
    <w:rsid w:val="00E53F78"/>
    <w:rsid w:val="00E65F80"/>
    <w:rsid w:val="00EA6C16"/>
    <w:rsid w:val="00EB46C4"/>
    <w:rsid w:val="00FC77A5"/>
    <w:rsid w:val="00FE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42B4"/>
    <w:pPr>
      <w:spacing w:after="200" w:line="276" w:lineRule="auto"/>
    </w:pPr>
    <w:rPr>
      <w:rFonts w:eastAsia="Times New Roman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08A6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42B4"/>
    <w:pPr>
      <w:spacing w:after="200" w:line="276" w:lineRule="auto"/>
    </w:pPr>
    <w:rPr>
      <w:rFonts w:eastAsia="Times New Roman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08A6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</dc:creator>
  <cp:lastModifiedBy>Ralf</cp:lastModifiedBy>
  <cp:revision>18</cp:revision>
  <dcterms:created xsi:type="dcterms:W3CDTF">2022-01-18T08:54:00Z</dcterms:created>
  <dcterms:modified xsi:type="dcterms:W3CDTF">2022-01-21T08:51:00Z</dcterms:modified>
</cp:coreProperties>
</file>